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1A272">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Management System Certification Contract</w:t>
      </w:r>
    </w:p>
    <w:bookmarkEnd w:id="0"/>
    <w:p w14:paraId="7F3DD65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Contract No.:</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______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w:t>
      </w:r>
    </w:p>
    <w:p w14:paraId="5463FFA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Party A:</w:t>
      </w:r>
      <w:r>
        <w:rPr>
          <w:rFonts w:hint="default" w:ascii="Segoe UI" w:hAnsi="Segoe UI" w:eastAsia="Segoe UI" w:cs="Segoe UI"/>
          <w:i w:val="0"/>
          <w:iCs w:val="0"/>
          <w:caps w:val="0"/>
          <w:color w:val="0F1115"/>
          <w:spacing w:val="0"/>
          <w:sz w:val="24"/>
          <w:szCs w:val="24"/>
          <w:shd w:val="clear" w:fill="FFFFFF"/>
        </w:rPr>
        <w:t> </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Party B:</w:t>
      </w:r>
      <w:r>
        <w:rPr>
          <w:rFonts w:hint="default" w:ascii="Segoe UI" w:hAnsi="Segoe UI" w:eastAsia="Segoe UI" w:cs="Segoe UI"/>
          <w:i w:val="0"/>
          <w:iCs w:val="0"/>
          <w:caps w:val="0"/>
          <w:color w:val="0F1115"/>
          <w:spacing w:val="0"/>
          <w:sz w:val="24"/>
          <w:szCs w:val="24"/>
          <w:shd w:val="clear" w:fill="FFFFFF"/>
        </w:rPr>
        <w:t> Zhongsheng Deshang Inspection &amp; Certification (Chengdu) Co., LTD.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Address:</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No. 2, 10th Floor, Building 17, No. 86 Huahan Road, Chenghua District, Chengdu, Sichuan Province,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Tel.:</w:t>
      </w:r>
      <w:r>
        <w:rPr>
          <w:rFonts w:hint="default" w:ascii="Segoe UI" w:hAnsi="Segoe UI" w:eastAsia="Segoe UI" w:cs="Segoe UI"/>
          <w:i w:val="0"/>
          <w:iCs w:val="0"/>
          <w:caps w:val="0"/>
          <w:color w:val="0F1115"/>
          <w:spacing w:val="0"/>
          <w:sz w:val="24"/>
          <w:szCs w:val="24"/>
          <w:u w:val="single"/>
          <w:shd w:val="clear" w:fill="FFFFFF"/>
        </w:rPr>
        <w:t> 028-83555628 </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b/>
          <w:bCs/>
          <w:i w:val="0"/>
          <w:iCs w:val="0"/>
          <w:caps w:val="0"/>
          <w:color w:val="0F1115"/>
          <w:spacing w:val="0"/>
          <w:sz w:val="24"/>
          <w:szCs w:val="24"/>
          <w:shd w:val="clear" w:fill="FFFFFF"/>
        </w:rPr>
        <w:t>Postal Code:</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610051</w:t>
      </w:r>
    </w:p>
    <w:p w14:paraId="1C285BA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Management System Certification Contract Terms</w:t>
      </w:r>
    </w:p>
    <w:p w14:paraId="6EB646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accordance with the relevant provisions of Part III of the Civil Code of the People's Republic of China, through equal negotiation between the parties, Party A and Party B have reached consensus on Party A's application to Party B for certification of its management system, and hereby enter into this Contract.</w:t>
      </w:r>
    </w:p>
    <w:p w14:paraId="3F3075D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 Content and Scope</w:t>
      </w:r>
    </w:p>
    <w:p w14:paraId="378AA2C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w:t>
      </w:r>
      <w:r>
        <w:rPr>
          <w:rFonts w:hint="default" w:ascii="Segoe UI" w:hAnsi="Segoe UI" w:eastAsia="Segoe UI" w:cs="Segoe UI"/>
          <w:i w:val="0"/>
          <w:iCs w:val="0"/>
          <w:caps w:val="0"/>
          <w:color w:val="0F1115"/>
          <w:spacing w:val="0"/>
          <w:sz w:val="24"/>
          <w:szCs w:val="24"/>
          <w:shd w:val="clear" w:fill="FFFFFF"/>
        </w:rPr>
        <w:t> The management system standards on which certification is based and the type of certification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GB/T19001-2016 idt ISO 9001:2015 (Quality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GB/T24001-2016 idt ISO 14001:2015 (Environmental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GB/T45001-2020 idt ISO 45001:2018 (Occupational Health and Safety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GB/T50430-2017 (Quality Management Specification for Construction Engineering Construction Enterprises)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Other: ________</w:t>
      </w:r>
    </w:p>
    <w:p w14:paraId="0F27A82C">
      <w:pPr>
        <w:pStyle w:val="2"/>
        <w:keepNext w:val="0"/>
        <w:keepLines w:val="0"/>
        <w:widowControl/>
        <w:suppressLineNumbers w:val="0"/>
        <w:shd w:val="clear" w:fill="FFFFFF"/>
        <w:spacing w:before="240" w:beforeAutospacing="0" w:after="240" w:afterAutospacing="0"/>
        <w:ind w:left="0" w:right="0" w:firstLine="0"/>
        <w:rPr>
          <w:rFonts w:hint="eastAsia" w:ascii="Segoe UI" w:hAnsi="Segoe UI" w:eastAsia="宋体" w:cs="Segoe UI"/>
          <w:i w:val="0"/>
          <w:iCs w:val="0"/>
          <w:caps w:val="0"/>
          <w:color w:val="0F1115"/>
          <w:spacing w:val="0"/>
          <w:sz w:val="24"/>
          <w:szCs w:val="24"/>
          <w:u w:val="single"/>
          <w:shd w:val="clear" w:fill="FFFFFF"/>
          <w:lang w:val="en-US" w:eastAsia="zh-CN"/>
        </w:rPr>
      </w:pPr>
      <w:r>
        <w:rPr>
          <w:rFonts w:hint="default" w:ascii="Segoe UI" w:hAnsi="Segoe UI" w:eastAsia="Segoe UI" w:cs="Segoe UI"/>
          <w:b/>
          <w:bCs/>
          <w:i w:val="0"/>
          <w:iCs w:val="0"/>
          <w:caps w:val="0"/>
          <w:color w:val="0F1115"/>
          <w:spacing w:val="0"/>
          <w:sz w:val="24"/>
          <w:szCs w:val="24"/>
          <w:shd w:val="clear" w:fill="FFFFFF"/>
        </w:rPr>
        <w:t>2.2</w:t>
      </w:r>
      <w:r>
        <w:rPr>
          <w:rFonts w:hint="default" w:ascii="Segoe UI" w:hAnsi="Segoe UI" w:eastAsia="Segoe UI" w:cs="Segoe UI"/>
          <w:i w:val="0"/>
          <w:iCs w:val="0"/>
          <w:caps w:val="0"/>
          <w:color w:val="0F1115"/>
          <w:spacing w:val="0"/>
          <w:sz w:val="24"/>
          <w:szCs w:val="24"/>
          <w:shd w:val="clear" w:fill="FFFFFF"/>
        </w:rPr>
        <w:t> The scope of products/services covered by Party A's management system:</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p>
    <w:p w14:paraId="62B03932">
      <w:pPr>
        <w:pStyle w:val="2"/>
        <w:keepNext w:val="0"/>
        <w:keepLines w:val="0"/>
        <w:widowControl/>
        <w:suppressLineNumbers w:val="0"/>
        <w:shd w:val="clear" w:fill="FFFFFF"/>
        <w:spacing w:before="240" w:beforeAutospacing="0" w:after="240" w:afterAutospacing="0"/>
        <w:ind w:right="0"/>
        <w:rPr>
          <w:rFonts w:hint="default" w:ascii="Segoe UI" w:hAnsi="Segoe UI" w:eastAsia="Segoe UI" w:cs="Segoe UI"/>
          <w:i w:val="0"/>
          <w:iCs w:val="0"/>
          <w:caps w:val="0"/>
          <w:color w:val="0F1115"/>
          <w:spacing w:val="0"/>
          <w:sz w:val="24"/>
          <w:szCs w:val="24"/>
        </w:rPr>
      </w:pP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The above scope is subject to further confirmation through on-site audit, and the final scope shall be determined by Party B's certification decision based on certification evaluation.</w:t>
      </w:r>
    </w:p>
    <w:p w14:paraId="74B5F8D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2.3</w:t>
      </w:r>
      <w:r>
        <w:rPr>
          <w:rFonts w:hint="default" w:ascii="Segoe UI" w:hAnsi="Segoe UI" w:eastAsia="Segoe UI" w:cs="Segoe UI"/>
          <w:i w:val="0"/>
          <w:iCs w:val="0"/>
          <w:caps w:val="0"/>
          <w:color w:val="0F1115"/>
          <w:spacing w:val="0"/>
          <w:sz w:val="24"/>
          <w:szCs w:val="24"/>
          <w:shd w:val="clear" w:fill="FFFFFF"/>
        </w:rPr>
        <w:t> The regional and site scope covered by Party A's management system: the scope of office/production or service activities, covering addresses as stated in Party A's "Application for Management System Certification".</w:t>
      </w:r>
    </w:p>
    <w:p w14:paraId="3BD1394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2.4</w:t>
      </w:r>
      <w:r>
        <w:rPr>
          <w:rFonts w:hint="default" w:ascii="Segoe UI" w:hAnsi="Segoe UI" w:eastAsia="Segoe UI" w:cs="Segoe UI"/>
          <w:i w:val="0"/>
          <w:iCs w:val="0"/>
          <w:caps w:val="0"/>
          <w:color w:val="0F1115"/>
          <w:spacing w:val="0"/>
          <w:sz w:val="24"/>
          <w:szCs w:val="24"/>
          <w:shd w:val="clear" w:fill="FFFFFF"/>
        </w:rPr>
        <w:t> Audit timing: Party B shall determine the audit duration in accordance with relevant accreditation requirements. The on-site audit for Party A is tentatively scheduled for ________ (year/month). The specific audit time shall be subject to the audit plan issued by Party B. In accordance with certification and accreditation requirements and Party B's relevant provisions, the audit duration (audit man-days) shall be determined by Party B during scheme planning and confirmed with Party A in the form of an "Audit Notification/Audit Plan".</w:t>
      </w:r>
    </w:p>
    <w:p w14:paraId="512037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2.5</w:t>
      </w:r>
      <w:r>
        <w:rPr>
          <w:rFonts w:hint="default" w:ascii="Segoe UI" w:hAnsi="Segoe UI" w:eastAsia="Segoe UI" w:cs="Segoe UI"/>
          <w:i w:val="0"/>
          <w:iCs w:val="0"/>
          <w:caps w:val="0"/>
          <w:color w:val="0F1115"/>
          <w:spacing w:val="0"/>
          <w:sz w:val="24"/>
          <w:szCs w:val="24"/>
          <w:shd w:val="clear" w:fill="FFFFFF"/>
        </w:rPr>
        <w:t> After Party A obtains the certification registration for the applied management system, during the three-year validity period of the certification certificate, Party A shall accept at least one surveillance audit conducted by Party B in each calendar year, and the interval between any two audits shall not exceed 12 months. Under special circumstances, Party A may submit a written application for extension, and, upon confirmation by Party B, the deadline may be appropriately extended. Re-certification audits shall be applied for and conducted three months prior to the expiry of the certificate. If Party A fails to accept the surveillance audit conducted by Party B within the prescribed time limit, Party B shall suspend or revoke Party A's certification registration in accordance with relevant industry regulations, and shall report to the relevant accreditation bodies and make public announcements as required. If the certified management system of Party A undergoes significant changes or if a major incident related to the management system occurs, Party A shall accept an unscheduled surveillance audit from Party B. The certification body shall have the right to increase the frequency of surveillance audits to ensure the effectiveness of surveillance.</w:t>
      </w:r>
    </w:p>
    <w:p w14:paraId="03601A8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For special fields, the relevant certification and accreditation requirements shall apply.</w:t>
      </w:r>
    </w:p>
    <w:p w14:paraId="7EEFBE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2.6</w:t>
      </w:r>
      <w:r>
        <w:rPr>
          <w:rFonts w:hint="default" w:ascii="Segoe UI" w:hAnsi="Segoe UI" w:eastAsia="Segoe UI" w:cs="Segoe UI"/>
          <w:i w:val="0"/>
          <w:iCs w:val="0"/>
          <w:caps w:val="0"/>
          <w:color w:val="0F1115"/>
          <w:spacing w:val="0"/>
          <w:sz w:val="24"/>
          <w:szCs w:val="24"/>
          <w:shd w:val="clear" w:fill="FFFFFF"/>
        </w:rPr>
        <w:t> If the products/services covered by Party A's management system are seasonal in production, Party A shall accept the initial certification audit, re-certification audit, and surveillance audits during the production season, and the interval between any two audits shall satisfy the requirements of Clause 2.5.</w:t>
      </w:r>
    </w:p>
    <w:p w14:paraId="4D194C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2.7</w:t>
      </w:r>
      <w:r>
        <w:rPr>
          <w:rFonts w:hint="default" w:ascii="Segoe UI" w:hAnsi="Segoe UI" w:eastAsia="Segoe UI" w:cs="Segoe UI"/>
          <w:i w:val="0"/>
          <w:iCs w:val="0"/>
          <w:caps w:val="0"/>
          <w:color w:val="0F1115"/>
          <w:spacing w:val="0"/>
          <w:sz w:val="24"/>
          <w:szCs w:val="24"/>
          <w:shd w:val="clear" w:fill="FFFFFF"/>
        </w:rPr>
        <w:t> During surveillance, both parties may confirm surveillance audit matters through a Surveillance Audit Communication Confirmation Letter. During re-certification, both parties may confirm the continued validity of this Contract through a Re-certification Communication Confirmation Letter. The purpose of the Surveillance/Re-certification Communication Confirmation Letter is to confirm various information related to the respective audit, and it shall be deemed a supplementary part of this Contract. In the event of any inconsistency between the supplementary content and this Contract, the supplementary contract shall prevail.</w:t>
      </w:r>
    </w:p>
    <w:p w14:paraId="6987F52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 Fees and Payment Methods</w:t>
      </w:r>
    </w:p>
    <w:p w14:paraId="28C35D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w:t>
      </w:r>
      <w:r>
        <w:rPr>
          <w:rFonts w:hint="default" w:ascii="Segoe UI" w:hAnsi="Segoe UI" w:eastAsia="Segoe UI" w:cs="Segoe UI"/>
          <w:i w:val="0"/>
          <w:iCs w:val="0"/>
          <w:caps w:val="0"/>
          <w:color w:val="0F1115"/>
          <w:spacing w:val="0"/>
          <w:sz w:val="24"/>
          <w:szCs w:val="24"/>
          <w:shd w:val="clear" w:fill="FFFFFF"/>
        </w:rPr>
        <w:t> Party A shall pay the following fees to Party B:</w:t>
      </w:r>
    </w:p>
    <w:tbl>
      <w:tblPr>
        <w:tblW w:w="501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29"/>
        <w:gridCol w:w="3475"/>
        <w:gridCol w:w="2229"/>
        <w:gridCol w:w="6220"/>
      </w:tblGrid>
      <w:tr w14:paraId="0BA21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817"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2B5A57D9">
            <w:pPr>
              <w:keepNext/>
              <w:keepLines w:val="0"/>
              <w:widowControl/>
              <w:suppressLineNumbers w:val="0"/>
              <w:snapToGrid w:val="0"/>
              <w:spacing w:line="240" w:lineRule="auto"/>
              <w:ind w:left="0" w:leftChars="0" w:right="0" w:rightChars="0" w:firstLine="0" w:firstLineChars="0"/>
              <w:jc w:val="center"/>
              <w:rPr>
                <w:rFonts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Item</w:t>
            </w:r>
          </w:p>
        </w:tc>
        <w:tc>
          <w:tcPr>
            <w:tcW w:w="1219"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128FA4E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Project</w:t>
            </w:r>
          </w:p>
        </w:tc>
        <w:tc>
          <w:tcPr>
            <w:tcW w:w="782"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152C1C3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Fee (RMB Yuan)</w:t>
            </w:r>
          </w:p>
        </w:tc>
        <w:tc>
          <w:tcPr>
            <w:tcW w:w="2180"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3EE27C2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Payment Method</w:t>
            </w:r>
          </w:p>
        </w:tc>
      </w:tr>
      <w:tr w14:paraId="665F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restar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26650E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Registration/Audit Fee</w:t>
            </w: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716A8E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Certification Application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1C77158">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FFFCD0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shall pay to Party B in a lump sum before the audit.</w:t>
            </w:r>
          </w:p>
        </w:tc>
      </w:tr>
      <w:tr w14:paraId="5F20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2B4258E">
            <w:pPr>
              <w:keepNext/>
              <w:snapToGrid w:val="0"/>
              <w:ind w:left="0" w:leftChars="0" w:right="0" w:rightChars="0" w:firstLine="0" w:firstLineChars="0"/>
              <w:jc w:val="center"/>
              <w:rPr>
                <w:rFonts w:hint="default" w:ascii="Segoe UI" w:hAnsi="Segoe UI" w:eastAsia="Segoe UI" w:cs="Segoe UI"/>
                <w:sz w:val="22"/>
                <w:szCs w:val="22"/>
              </w:rPr>
            </w:pP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739824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Audit Fee (□ Initial □ Re-certification)</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7B0679D">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0097288">
            <w:pPr>
              <w:keepNext/>
              <w:snapToGrid w:val="0"/>
              <w:ind w:left="0" w:leftChars="0" w:right="0" w:rightChars="0" w:firstLine="0" w:firstLineChars="0"/>
              <w:jc w:val="center"/>
              <w:rPr>
                <w:rFonts w:hint="default" w:ascii="Segoe UI" w:hAnsi="Segoe UI" w:eastAsia="Segoe UI" w:cs="Segoe UI"/>
                <w:sz w:val="22"/>
                <w:szCs w:val="22"/>
              </w:rPr>
            </w:pPr>
          </w:p>
        </w:tc>
      </w:tr>
      <w:tr w14:paraId="4E97B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4206192">
            <w:pPr>
              <w:keepNext/>
              <w:snapToGrid w:val="0"/>
              <w:ind w:left="0" w:leftChars="0" w:right="0" w:rightChars="0" w:firstLine="0" w:firstLineChars="0"/>
              <w:jc w:val="center"/>
              <w:rPr>
                <w:rFonts w:hint="default" w:ascii="Segoe UI" w:hAnsi="Segoe UI" w:eastAsia="Segoe UI" w:cs="Segoe UI"/>
                <w:sz w:val="22"/>
                <w:szCs w:val="22"/>
              </w:rPr>
            </w:pP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166E5A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Review and Registration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054BBBB">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DDEDB26">
            <w:pPr>
              <w:keepNext/>
              <w:snapToGrid w:val="0"/>
              <w:ind w:left="0" w:leftChars="0" w:right="0" w:rightChars="0" w:firstLine="0" w:firstLineChars="0"/>
              <w:jc w:val="center"/>
              <w:rPr>
                <w:rFonts w:hint="default" w:ascii="Segoe UI" w:hAnsi="Segoe UI" w:eastAsia="Segoe UI" w:cs="Segoe UI"/>
                <w:sz w:val="22"/>
                <w:szCs w:val="22"/>
              </w:rPr>
            </w:pPr>
          </w:p>
        </w:tc>
      </w:tr>
      <w:tr w14:paraId="1AF9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B2D822B">
            <w:pPr>
              <w:keepNext/>
              <w:snapToGrid w:val="0"/>
              <w:ind w:left="0" w:leftChars="0" w:right="0" w:rightChars="0" w:firstLine="0" w:firstLineChars="0"/>
              <w:jc w:val="center"/>
              <w:rPr>
                <w:rFonts w:hint="default" w:ascii="Segoe UI" w:hAnsi="Segoe UI" w:eastAsia="Segoe UI" w:cs="Segoe UI"/>
                <w:sz w:val="22"/>
                <w:szCs w:val="22"/>
              </w:rPr>
            </w:pP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EB0401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Total Initial/Re-certification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1B23A77">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87DDB6D">
            <w:pPr>
              <w:keepNext/>
              <w:snapToGrid w:val="0"/>
              <w:ind w:left="0" w:leftChars="0" w:right="0" w:rightChars="0" w:firstLine="0" w:firstLineChars="0"/>
              <w:jc w:val="center"/>
              <w:rPr>
                <w:rFonts w:hint="default" w:ascii="Segoe UI" w:hAnsi="Segoe UI" w:eastAsia="Segoe UI" w:cs="Segoe UI"/>
                <w:sz w:val="22"/>
                <w:szCs w:val="22"/>
              </w:rPr>
            </w:pPr>
          </w:p>
        </w:tc>
      </w:tr>
      <w:tr w14:paraId="0B98F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restar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994711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Surveillance Audit Fee</w:t>
            </w: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39069A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Audit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7BA3135">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387A78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The surveillance audit fee shall be paid in a lump sum before the commencement of each surveillance audit.</w:t>
            </w:r>
          </w:p>
        </w:tc>
      </w:tr>
      <w:tr w14:paraId="1484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09FFF84">
            <w:pPr>
              <w:keepNext/>
              <w:snapToGrid w:val="0"/>
              <w:ind w:left="0" w:leftChars="0" w:right="0" w:rightChars="0" w:firstLine="0" w:firstLineChars="0"/>
              <w:jc w:val="center"/>
              <w:rPr>
                <w:rFonts w:hint="default" w:ascii="Segoe UI" w:hAnsi="Segoe UI" w:eastAsia="Segoe UI" w:cs="Segoe UI"/>
                <w:sz w:val="22"/>
                <w:szCs w:val="22"/>
              </w:rPr>
            </w:pP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32AE81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Annual Review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DFE03A8">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3896336">
            <w:pPr>
              <w:keepNext/>
              <w:snapToGrid w:val="0"/>
              <w:ind w:left="0" w:leftChars="0" w:right="0" w:rightChars="0" w:firstLine="0" w:firstLineChars="0"/>
              <w:jc w:val="center"/>
              <w:rPr>
                <w:rFonts w:hint="default" w:ascii="Segoe UI" w:hAnsi="Segoe UI" w:eastAsia="Segoe UI" w:cs="Segoe UI"/>
                <w:sz w:val="22"/>
                <w:szCs w:val="22"/>
              </w:rPr>
            </w:pPr>
          </w:p>
        </w:tc>
      </w:tr>
      <w:tr w14:paraId="4EB20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17"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E0E7DC0">
            <w:pPr>
              <w:keepNext/>
              <w:snapToGrid w:val="0"/>
              <w:ind w:left="0" w:leftChars="0" w:right="0" w:rightChars="0" w:firstLine="0" w:firstLineChars="0"/>
              <w:jc w:val="center"/>
              <w:rPr>
                <w:rFonts w:hint="default" w:ascii="Segoe UI" w:hAnsi="Segoe UI" w:eastAsia="Segoe UI" w:cs="Segoe UI"/>
                <w:sz w:val="22"/>
                <w:szCs w:val="22"/>
              </w:rPr>
            </w:pPr>
          </w:p>
        </w:tc>
        <w:tc>
          <w:tcPr>
            <w:tcW w:w="121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1CD5E3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Total Surveillance Audit Fee</w:t>
            </w:r>
          </w:p>
        </w:tc>
        <w:tc>
          <w:tcPr>
            <w:tcW w:w="7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14060D2">
            <w:pPr>
              <w:keepNext/>
              <w:snapToGrid w:val="0"/>
              <w:ind w:left="0" w:leftChars="0" w:right="0" w:rightChars="0" w:firstLine="0" w:firstLineChars="0"/>
              <w:jc w:val="right"/>
              <w:rPr>
                <w:rFonts w:hint="default" w:ascii="Segoe UI" w:hAnsi="Segoe UI" w:eastAsia="Segoe UI" w:cs="Segoe UI"/>
                <w:sz w:val="22"/>
                <w:szCs w:val="22"/>
              </w:rPr>
            </w:pPr>
          </w:p>
        </w:tc>
        <w:tc>
          <w:tcPr>
            <w:tcW w:w="218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ECAE1B5">
            <w:pPr>
              <w:keepNext/>
              <w:snapToGrid w:val="0"/>
              <w:ind w:left="0" w:leftChars="0" w:right="0" w:rightChars="0" w:firstLine="0" w:firstLineChars="0"/>
              <w:jc w:val="center"/>
              <w:rPr>
                <w:rFonts w:hint="default" w:ascii="Segoe UI" w:hAnsi="Segoe UI" w:eastAsia="Segoe UI" w:cs="Segoe UI"/>
                <w:sz w:val="22"/>
                <w:szCs w:val="22"/>
              </w:rPr>
            </w:pPr>
          </w:p>
        </w:tc>
      </w:tr>
      <w:tr w14:paraId="7DB3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4"/>
            <w:tcBorders>
              <w:top w:val="single" w:color="auto" w:sz="4" w:space="0"/>
              <w:left w:val="single" w:color="auto" w:sz="12" w:space="0"/>
              <w:bottom w:val="single" w:color="auto" w:sz="12" w:space="0"/>
              <w:right w:val="single" w:color="auto" w:sz="12" w:space="0"/>
            </w:tcBorders>
            <w:shd w:val="clear"/>
            <w:noWrap w:val="0"/>
            <w:tcMar>
              <w:top w:w="150" w:type="dxa"/>
              <w:left w:w="-1" w:type="dxa"/>
              <w:bottom w:w="150" w:type="dxa"/>
              <w:right w:w="240" w:type="dxa"/>
            </w:tcMar>
            <w:vAlign w:val="center"/>
          </w:tcPr>
          <w:p w14:paraId="0BDB303B">
            <w:pPr>
              <w:pStyle w:val="2"/>
              <w:keepNext w:val="0"/>
              <w:keepLines w:val="0"/>
              <w:widowControl/>
              <w:suppressLineNumbers w:val="0"/>
              <w:shd w:val="clear" w:fill="FFFFFF"/>
              <w:snapToGrid w:val="0"/>
              <w:spacing w:before="240" w:beforeAutospacing="0" w:after="240" w:afterAutospacing="0"/>
              <w:ind w:left="0" w:right="0" w:firstLine="0"/>
              <w:jc w:val="left"/>
              <w:rPr>
                <w:rFonts w:hint="default" w:ascii="Segoe UI" w:hAnsi="Segoe UI" w:eastAsia="Segoe UI" w:cs="Segoe UI"/>
                <w:sz w:val="22"/>
                <w:szCs w:val="22"/>
              </w:rPr>
            </w:pPr>
            <w:r>
              <w:rPr>
                <w:rFonts w:hint="default" w:ascii="Segoe UI" w:hAnsi="Segoe UI" w:eastAsia="Segoe UI" w:cs="Segoe UI"/>
                <w:i w:val="0"/>
                <w:iCs w:val="0"/>
                <w:caps w:val="0"/>
                <w:color w:val="0F1115"/>
                <w:spacing w:val="0"/>
                <w:sz w:val="24"/>
                <w:szCs w:val="24"/>
                <w:shd w:val="clear" w:fill="FFFFFF"/>
              </w:rPr>
              <w:t>Note 1: Accommodation and transportation expenses incurred by auditors dispatched by Party B for providing on-site audit services to Party A shall be borne by Party A according to actual costs.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2: For additional copies of certificates, an extra payment of RMB 200 per set shall be made.</w:t>
            </w:r>
          </w:p>
        </w:tc>
      </w:tr>
    </w:tbl>
    <w:p w14:paraId="74C8AE3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3.2</w:t>
      </w:r>
      <w:r>
        <w:rPr>
          <w:rFonts w:hint="default" w:ascii="Segoe UI" w:hAnsi="Segoe UI" w:eastAsia="Segoe UI" w:cs="Segoe UI"/>
          <w:i w:val="0"/>
          <w:iCs w:val="0"/>
          <w:caps w:val="0"/>
          <w:color w:val="0F1115"/>
          <w:spacing w:val="0"/>
          <w:sz w:val="24"/>
          <w:szCs w:val="24"/>
          <w:shd w:val="clear" w:fill="FFFFFF"/>
        </w:rPr>
        <w:t> If Party A's products are found to be non-compliant during national supervisory spot checks, Party B shall conduct a surveillance audit on Party A (the surveillance audit shall be completed within 30 days from the date of the public announcement by the General Administration of Quality Supervision, Inspection and Quarantine), and Party A shall pay the surveillance audit fee to Party B in accordance with this Contract. If additional on-site audits are required by Party B due to serious complaints, serious accidents, serious non-conformities, scope changes, business address changes, standard revisions, etc., Party B shall charge Party A additional fees for such on-site audits, calculated based on the actual man-days of work incurred.</w:t>
      </w:r>
    </w:p>
    <w:p w14:paraId="5BA48B8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4 Obligations of Both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Both Party A and Party B shall comply with the "Regulations of the People's Republic of China on Certification and Accreditation" of the State Council and relevant national administrative rules and regulations on certification and accreditation.</w:t>
      </w:r>
    </w:p>
    <w:p w14:paraId="0944C71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 Rights and Obligations of Party A</w:t>
      </w:r>
    </w:p>
    <w:p w14:paraId="03F5CF8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w:t>
      </w:r>
      <w:r>
        <w:rPr>
          <w:rFonts w:hint="default" w:ascii="Segoe UI" w:hAnsi="Segoe UI" w:eastAsia="Segoe UI" w:cs="Segoe UI"/>
          <w:i w:val="0"/>
          <w:iCs w:val="0"/>
          <w:caps w:val="0"/>
          <w:color w:val="0F1115"/>
          <w:spacing w:val="0"/>
          <w:sz w:val="24"/>
          <w:szCs w:val="24"/>
          <w:shd w:val="clear" w:fill="FFFFFF"/>
        </w:rPr>
        <w:t> Establish and fully operate a management system that covers the certification scope and conforms to the audit standard; Party A shall undertake that the evidence and records provided are authentic. If there is evidence that Party A has provided inauthentic evidence or records, Party B shall have the right to revoke the certification certificate issued to Party A at any time.</w:t>
      </w:r>
    </w:p>
    <w:p w14:paraId="71D1BA7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5.2</w:t>
      </w:r>
      <w:r>
        <w:rPr>
          <w:rFonts w:hint="default" w:ascii="Segoe UI" w:hAnsi="Segoe UI" w:eastAsia="Segoe UI" w:cs="Segoe UI"/>
          <w:i w:val="0"/>
          <w:iCs w:val="0"/>
          <w:caps w:val="0"/>
          <w:color w:val="0F1115"/>
          <w:spacing w:val="0"/>
          <w:sz w:val="24"/>
          <w:szCs w:val="24"/>
          <w:shd w:val="clear" w:fill="FFFFFF"/>
        </w:rPr>
        <w:t> Submit true and valid documented information of the management system (e.g., manuals, procedures, records, etc.) to Party B; otherwise, Party A shall bear the corresponding certification risks.</w:t>
      </w:r>
    </w:p>
    <w:p w14:paraId="283DBA0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5.3</w:t>
      </w:r>
      <w:r>
        <w:rPr>
          <w:rFonts w:hint="default" w:ascii="Segoe UI" w:hAnsi="Segoe UI" w:eastAsia="Segoe UI" w:cs="Segoe UI"/>
          <w:i w:val="0"/>
          <w:iCs w:val="0"/>
          <w:caps w:val="0"/>
          <w:color w:val="0F1115"/>
          <w:spacing w:val="0"/>
          <w:sz w:val="24"/>
          <w:szCs w:val="24"/>
          <w:shd w:val="clear" w:fill="FFFFFF"/>
        </w:rPr>
        <w:t> Pay the audit fees and other costs to Party B in accordance with the contract.</w:t>
      </w:r>
    </w:p>
    <w:p w14:paraId="4A2169D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5.4</w:t>
      </w:r>
      <w:r>
        <w:rPr>
          <w:rFonts w:hint="default" w:ascii="Segoe UI" w:hAnsi="Segoe UI" w:eastAsia="Segoe UI" w:cs="Segoe UI"/>
          <w:i w:val="0"/>
          <w:iCs w:val="0"/>
          <w:caps w:val="0"/>
          <w:color w:val="0F1115"/>
          <w:spacing w:val="0"/>
          <w:sz w:val="24"/>
          <w:szCs w:val="24"/>
          <w:shd w:val="clear" w:fill="FFFFFF"/>
        </w:rPr>
        <w:t> Provide the necessary working conditions for on-site audits and bear the transportation and accommodation expenses of the auditors according to actual expenditures.</w:t>
      </w:r>
    </w:p>
    <w:p w14:paraId="427AFF6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5.5</w:t>
      </w:r>
      <w:r>
        <w:rPr>
          <w:rFonts w:hint="default" w:ascii="Segoe UI" w:hAnsi="Segoe UI" w:eastAsia="Segoe UI" w:cs="Segoe UI"/>
          <w:i w:val="0"/>
          <w:iCs w:val="0"/>
          <w:caps w:val="0"/>
          <w:color w:val="0F1115"/>
          <w:spacing w:val="0"/>
          <w:sz w:val="24"/>
          <w:szCs w:val="24"/>
          <w:shd w:val="clear" w:fill="FFFFFF"/>
        </w:rPr>
        <w:t> Continuously and effectively operate the management system after certification.</w:t>
      </w:r>
    </w:p>
    <w:p w14:paraId="3055119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5.6</w:t>
      </w:r>
      <w:r>
        <w:rPr>
          <w:rFonts w:hint="default" w:ascii="Segoe UI" w:hAnsi="Segoe UI" w:eastAsia="Segoe UI" w:cs="Segoe UI"/>
          <w:i w:val="0"/>
          <w:iCs w:val="0"/>
          <w:caps w:val="0"/>
          <w:color w:val="0F1115"/>
          <w:spacing w:val="0"/>
          <w:sz w:val="24"/>
          <w:szCs w:val="24"/>
          <w:shd w:val="clear" w:fill="FFFFFF"/>
        </w:rPr>
        <w:t> Undertake to comply with relevant laws and regulations on certification and accreditation, assist the certification regulatory authorities in supervision and inspection, and truthfully provide relevant materials and information in response to inquiries and investigations.</w:t>
      </w:r>
    </w:p>
    <w:p w14:paraId="6FBA91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5.7</w:t>
      </w:r>
      <w:r>
        <w:rPr>
          <w:rFonts w:hint="default" w:ascii="Segoe UI" w:hAnsi="Segoe UI" w:eastAsia="Segoe UI" w:cs="Segoe UI"/>
          <w:i w:val="0"/>
          <w:iCs w:val="0"/>
          <w:caps w:val="0"/>
          <w:color w:val="0F1115"/>
          <w:spacing w:val="0"/>
          <w:sz w:val="24"/>
          <w:szCs w:val="24"/>
          <w:shd w:val="clear" w:fill="FFFFFF"/>
        </w:rPr>
        <w:t> After obtaining certification, Party A shall promptly notify the certification body in the following circumstances: ① Significant complaints from clients or interested parties; ② The products produced or services provided are determined by law enforcement regulatory authorities not to meet statutory requirements; ③ Occurrence of quality or safety accidents involving products or services; ④ Changes in relevant circumstances, including: changes in legal status, production and operation status, organizational form or ownership; changes in administrative licensing qualifications, mandatory certification or other qualification certificates; changes in the legal representative, top management, or management representative; changes in the workplace for production, operation, or services; changes in the scope of activities covered by the management system; significant changes in the management system and key processes; ⑤ Other important circumstances affecting the operation of the management system.</w:t>
      </w:r>
    </w:p>
    <w:p w14:paraId="558A4C0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5.8</w:t>
      </w:r>
      <w:r>
        <w:rPr>
          <w:rFonts w:hint="default" w:ascii="Segoe UI" w:hAnsi="Segoe UI" w:eastAsia="Segoe UI" w:cs="Segoe UI"/>
          <w:i w:val="0"/>
          <w:iCs w:val="0"/>
          <w:caps w:val="0"/>
          <w:color w:val="0F1115"/>
          <w:spacing w:val="0"/>
          <w:sz w:val="24"/>
          <w:szCs w:val="24"/>
          <w:shd w:val="clear" w:fill="FFFFFF"/>
        </w:rPr>
        <w:t> Party A shall unconditionally accept witness evaluations, confirmatory audits, unscheduled temporary investigations or inspections carried out by national, local competent authorities, and relevant accreditation bodies, and provide conditions for admitted observers, evaluators, or trainee auditors. If Party A refuses an inspection, Party B shall have the right to suspend or revoke its certification registration in accordance with law.</w:t>
      </w:r>
    </w:p>
    <w:p w14:paraId="5CD66DC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5.9</w:t>
      </w:r>
      <w:r>
        <w:rPr>
          <w:rFonts w:hint="default" w:ascii="Segoe UI" w:hAnsi="Segoe UI" w:eastAsia="Segoe UI" w:cs="Segoe UI"/>
          <w:i w:val="0"/>
          <w:iCs w:val="0"/>
          <w:caps w:val="0"/>
          <w:color w:val="0F1115"/>
          <w:spacing w:val="0"/>
          <w:sz w:val="24"/>
          <w:szCs w:val="24"/>
          <w:shd w:val="clear" w:fill="FFFFFF"/>
        </w:rPr>
        <w:t> Undertake to correctly use the certification certificate, certification marks, and related information after obtaining certification; not to misuse the management system certification certificate and related text or symbols to mislead the public into believing that its products or services are certified.</w:t>
      </w:r>
    </w:p>
    <w:p w14:paraId="3D29011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5.10</w:t>
      </w:r>
      <w:r>
        <w:rPr>
          <w:rFonts w:hint="default" w:ascii="Segoe UI" w:hAnsi="Segoe UI" w:eastAsia="Segoe UI" w:cs="Segoe UI"/>
          <w:i w:val="0"/>
          <w:iCs w:val="0"/>
          <w:caps w:val="0"/>
          <w:color w:val="0F1115"/>
          <w:spacing w:val="0"/>
          <w:sz w:val="24"/>
          <w:szCs w:val="24"/>
          <w:shd w:val="clear" w:fill="FFFFFF"/>
        </w:rPr>
        <w:t> Party A shall have the right to file complaints and appeals with Party B's Customer Service Department or relevant regulatory bodies regarding certification activities.</w:t>
      </w:r>
    </w:p>
    <w:p w14:paraId="62F0BB4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5.11</w:t>
      </w:r>
      <w:r>
        <w:rPr>
          <w:rFonts w:hint="default" w:ascii="Segoe UI" w:hAnsi="Segoe UI" w:eastAsia="Segoe UI" w:cs="Segoe UI"/>
          <w:i w:val="0"/>
          <w:iCs w:val="0"/>
          <w:caps w:val="0"/>
          <w:color w:val="0F1115"/>
          <w:spacing w:val="0"/>
          <w:sz w:val="24"/>
          <w:szCs w:val="24"/>
          <w:shd w:val="clear" w:fill="FFFFFF"/>
        </w:rPr>
        <w:t> During the period of suspension or revocation of Party A's certificate, Party A shall immediately cease to promote its certified status and shall immediately cease using any advertising materials that promote its certified status; if the certification scope is reduced, all advertising materials shall be revised accordingly.</w:t>
      </w:r>
    </w:p>
    <w:p w14:paraId="08F787D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 Rights and Obligations of Party B</w:t>
      </w:r>
    </w:p>
    <w:p w14:paraId="347C55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6.1</w:t>
      </w:r>
      <w:r>
        <w:rPr>
          <w:rFonts w:hint="default" w:ascii="Segoe UI" w:hAnsi="Segoe UI" w:eastAsia="Segoe UI" w:cs="Segoe UI"/>
          <w:i w:val="0"/>
          <w:iCs w:val="0"/>
          <w:caps w:val="0"/>
          <w:color w:val="0F1115"/>
          <w:spacing w:val="0"/>
          <w:sz w:val="24"/>
          <w:szCs w:val="24"/>
          <w:shd w:val="clear" w:fill="FFFFFF"/>
        </w:rPr>
        <w:t> Provide qualification documents and public documents to Party A, and submit the audit plan to Party A as agreed.</w:t>
      </w:r>
    </w:p>
    <w:p w14:paraId="3F43A08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6.2</w:t>
      </w:r>
      <w:r>
        <w:rPr>
          <w:rFonts w:hint="default" w:ascii="Segoe UI" w:hAnsi="Segoe UI" w:eastAsia="Segoe UI" w:cs="Segoe UI"/>
          <w:i w:val="0"/>
          <w:iCs w:val="0"/>
          <w:caps w:val="0"/>
          <w:color w:val="0F1115"/>
          <w:spacing w:val="0"/>
          <w:sz w:val="24"/>
          <w:szCs w:val="24"/>
          <w:shd w:val="clear" w:fill="FFFFFF"/>
        </w:rPr>
        <w:t> After receiving the corresponding fees paid by Party A in accordance with the contract, arrange for the audit team to carry out the audit.</w:t>
      </w:r>
    </w:p>
    <w:p w14:paraId="2B265C4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6.3</w:t>
      </w:r>
      <w:r>
        <w:rPr>
          <w:rFonts w:hint="default" w:ascii="Segoe UI" w:hAnsi="Segoe UI" w:eastAsia="Segoe UI" w:cs="Segoe UI"/>
          <w:i w:val="0"/>
          <w:iCs w:val="0"/>
          <w:caps w:val="0"/>
          <w:color w:val="0F1115"/>
          <w:spacing w:val="0"/>
          <w:sz w:val="24"/>
          <w:szCs w:val="24"/>
          <w:shd w:val="clear" w:fill="FFFFFF"/>
        </w:rPr>
        <w:t> Comply with the confidentiality statement; without Party A's consent, Party B shall not provide any confidential information of Party A to any third party (except where required by law).</w:t>
      </w:r>
    </w:p>
    <w:p w14:paraId="777F3B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6.4</w:t>
      </w:r>
      <w:r>
        <w:rPr>
          <w:rFonts w:hint="default" w:ascii="Segoe UI" w:hAnsi="Segoe UI" w:eastAsia="Segoe UI" w:cs="Segoe UI"/>
          <w:i w:val="0"/>
          <w:iCs w:val="0"/>
          <w:caps w:val="0"/>
          <w:color w:val="0F1115"/>
          <w:spacing w:val="0"/>
          <w:sz w:val="24"/>
          <w:szCs w:val="24"/>
          <w:shd w:val="clear" w:fill="FFFFFF"/>
        </w:rPr>
        <w:t> After Party A obtains certification, Party B shall regularly conduct surveillance audits on its management system.</w:t>
      </w:r>
    </w:p>
    <w:p w14:paraId="395B0A0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6.5</w:t>
      </w:r>
      <w:r>
        <w:rPr>
          <w:rFonts w:hint="default" w:ascii="Segoe UI" w:hAnsi="Segoe UI" w:eastAsia="Segoe UI" w:cs="Segoe UI"/>
          <w:i w:val="0"/>
          <w:iCs w:val="0"/>
          <w:caps w:val="0"/>
          <w:color w:val="0F1115"/>
          <w:spacing w:val="0"/>
          <w:sz w:val="24"/>
          <w:szCs w:val="24"/>
          <w:shd w:val="clear" w:fill="FFFFFF"/>
        </w:rPr>
        <w:t> Party B shall have the right to suspend or revoke the certification certificate of Party A for violation of relevant regulations and to issue a public announcement of suspension or revocation.</w:t>
      </w:r>
    </w:p>
    <w:p w14:paraId="15D08F3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Party A fails to perform this Contract or unilaterally terminates the audit midway, Party A shall still pay the full fees.</w:t>
      </w:r>
    </w:p>
    <w:p w14:paraId="1BE060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Provided that Party A's management system continuously meets the relevant standards and passes surveillance audits conducted by Party B in accordance with relevant regulations, the certificate shall be valid for three years, and at expiry, Party B shall renew the certificate through a re-certification audit.</w:t>
      </w:r>
    </w:p>
    <w:p w14:paraId="58E5353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During the validity period of the certification certificate issued by Party B to Party A, if any direct or indirect loss is caused to Party A or any related party due to intentional or negligent acts of Party B or personnel assigned by Party B in the course of performing tasks delegated by Party B, to the extent that Party B is liable for compensation, the maximum compensation amount payable by Party B shall be twice the certification fee actually collected by Party B.</w:t>
      </w:r>
    </w:p>
    <w:p w14:paraId="4204321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dispute arising during the implementation of this Contract shall be settled through friendly negotiation between the parties. If negotiation fails, either party shall have the right to submit the dispute to the Chengdu Arbitration Commission for arbitration, and the award of the Chengdu Arbitration Commission shall be final.</w:t>
      </w:r>
    </w:p>
    <w:p w14:paraId="57F063B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shall take effect upon signature by both parties. Matters not covered herein shall be agreed upon through supplementary agreements, which shall have the same legal effect as this Contract.</w:t>
      </w:r>
    </w:p>
    <w:p w14:paraId="4732BFB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is executed in duplicate, with Party A holding one copy and Party B holding the other.</w:t>
      </w:r>
    </w:p>
    <w:tbl>
      <w:tblPr>
        <w:tblW w:w="501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632"/>
        <w:gridCol w:w="4076"/>
        <w:gridCol w:w="2221"/>
        <w:gridCol w:w="5338"/>
      </w:tblGrid>
      <w:tr w14:paraId="673C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6414C677">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(Seal):</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51FF8F0">
            <w:pPr>
              <w:keepNext/>
              <w:snapToGrid w:val="0"/>
              <w:jc w:val="left"/>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A4C635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B (Seal):</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240" w:type="dxa"/>
            </w:tcMar>
            <w:vAlign w:val="center"/>
          </w:tcPr>
          <w:p w14:paraId="4DA1824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6974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0D978C0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Address:</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7ACF225">
            <w:pPr>
              <w:keepNext/>
              <w:snapToGrid w:val="0"/>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BCBF30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Name:</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53656FF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4D06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7DE7DB8C">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Tel.:</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2DE2838">
            <w:pPr>
              <w:keepNext/>
              <w:snapToGrid w:val="0"/>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978F6C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 Code:</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12CCAED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305651000157</w:t>
            </w:r>
          </w:p>
        </w:tc>
      </w:tr>
      <w:tr w14:paraId="5C3B6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6345AA3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Mobile:</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D5E373E">
            <w:pPr>
              <w:keepNext/>
              <w:snapToGrid w:val="0"/>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3D1D69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5C9C9F0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China Minsheng Bank Co., Ltd. Chengdu Dongfeng Sub-branch</w:t>
            </w:r>
          </w:p>
        </w:tc>
      </w:tr>
      <w:tr w14:paraId="440A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5425A86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Fax:</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E9E8904">
            <w:pPr>
              <w:keepNext/>
              <w:snapToGrid w:val="0"/>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F9F886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No.:</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4026F1D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150595795</w:t>
            </w:r>
          </w:p>
        </w:tc>
      </w:tr>
      <w:tr w14:paraId="196B7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054DB28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A:</w:t>
            </w:r>
          </w:p>
        </w:tc>
        <w:tc>
          <w:tcPr>
            <w:tcW w:w="14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85C9E5B">
            <w:pPr>
              <w:keepNext/>
              <w:snapToGrid w:val="0"/>
              <w:rPr>
                <w:rFonts w:hint="default" w:ascii="Segoe UI" w:hAnsi="Segoe UI" w:eastAsia="Segoe UI" w:cs="Segoe UI"/>
                <w:sz w:val="22"/>
                <w:szCs w:val="22"/>
              </w:rPr>
            </w:pPr>
          </w:p>
        </w:tc>
        <w:tc>
          <w:tcPr>
            <w:tcW w:w="77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A6CC12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B:</w:t>
            </w:r>
          </w:p>
        </w:tc>
        <w:tc>
          <w:tcPr>
            <w:tcW w:w="187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1FE84745">
            <w:pPr>
              <w:keepNext/>
              <w:snapToGrid w:val="0"/>
              <w:rPr>
                <w:rFonts w:hint="default" w:ascii="Segoe UI" w:hAnsi="Segoe UI" w:eastAsia="Segoe UI" w:cs="Segoe UI"/>
                <w:sz w:val="22"/>
                <w:szCs w:val="22"/>
              </w:rPr>
            </w:pPr>
          </w:p>
        </w:tc>
      </w:tr>
      <w:tr w14:paraId="2399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922" w:type="pct"/>
            <w:tcBorders>
              <w:top w:val="single" w:color="auto" w:sz="4" w:space="0"/>
              <w:left w:val="single" w:color="auto" w:sz="4" w:space="0"/>
              <w:bottom w:val="single" w:color="auto" w:sz="4" w:space="0"/>
              <w:right w:val="nil"/>
            </w:tcBorders>
            <w:shd w:val="clear"/>
            <w:noWrap w:val="0"/>
            <w:tcMar>
              <w:top w:w="150" w:type="dxa"/>
              <w:left w:w="-1" w:type="dxa"/>
              <w:bottom w:w="150" w:type="dxa"/>
              <w:right w:w="240" w:type="dxa"/>
            </w:tcMar>
            <w:vAlign w:val="center"/>
          </w:tcPr>
          <w:p w14:paraId="0264A5C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428"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6792D54E">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c>
          <w:tcPr>
            <w:tcW w:w="778"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5C06AED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870" w:type="pct"/>
            <w:tcBorders>
              <w:top w:val="single" w:color="auto" w:sz="4" w:space="0"/>
              <w:left w:val="single" w:color="auto" w:sz="4" w:space="0"/>
              <w:bottom w:val="single" w:color="auto" w:sz="4" w:space="0"/>
              <w:right w:val="single" w:color="auto" w:sz="4" w:space="0"/>
            </w:tcBorders>
            <w:shd w:val="clear"/>
            <w:noWrap w:val="0"/>
            <w:tcMar>
              <w:top w:w="150" w:type="dxa"/>
              <w:left w:w="240" w:type="dxa"/>
              <w:bottom w:w="150" w:type="dxa"/>
              <w:right w:w="-1" w:type="dxa"/>
            </w:tcMar>
            <w:vAlign w:val="center"/>
          </w:tcPr>
          <w:p w14:paraId="4433703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r>
    </w:tbl>
    <w:p w14:paraId="62F66E2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6210A"/>
    <w:rsid w:val="77762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9</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2026-06-29T01:50:00Z</dcterms:created>
  <dc:creator>汤琴</dc:creator>
  <cp:lastModifiedBy>汤琴</cp:lastModifiedBy>
  <dcterms:modified xsi:type="dcterms:W3CDTF">2026-06-29T01:59:08Z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A87AEB20AB0449C28A3EB2DE9AA086F5_11</vt:lpwstr>
  </property>
  <property fmtid="{D5CDD505-2E9C-101B-9397-08002B2CF9AE}" pid="4" name="KSOTemplateDocerSaveRecord">
    <vt:lpwstr>eyJoZGlkIjoiMDhlMjUxYWMxZTYyZDA0NWFmNTBiZjNkNDViYWQyMDAiLCJ1c2VySWQiOiIxMTM0MjA5MDIxIn0=</vt:lpwstr>
  </property>
</Properties>
</file>