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E4BD2D">
      <w:pPr>
        <w:pStyle w:val="2"/>
        <w:keepNext w:val="0"/>
        <w:keepLines w:val="0"/>
        <w:widowControl/>
        <w:suppressLineNumbers w:val="0"/>
        <w:shd w:val="clear" w:fill="FFFFFF"/>
        <w:spacing w:before="0" w:beforeAutospacing="0" w:after="240" w:afterAutospacing="0"/>
        <w:ind w:left="0" w:right="0" w:firstLine="0"/>
        <w:jc w:val="center"/>
        <w:rPr>
          <w:rFonts w:ascii="Segoe UI" w:hAnsi="Segoe UI" w:eastAsia="Segoe UI" w:cs="Segoe UI"/>
          <w:i w:val="0"/>
          <w:iCs w:val="0"/>
          <w:caps w:val="0"/>
          <w:color w:val="0F1115"/>
          <w:spacing w:val="0"/>
          <w:sz w:val="32"/>
          <w:szCs w:val="32"/>
        </w:rPr>
      </w:pPr>
      <w:bookmarkStart w:id="0" w:name="_GoBack"/>
      <w:r>
        <w:rPr>
          <w:rFonts w:hint="default" w:ascii="Segoe UI" w:hAnsi="Segoe UI" w:eastAsia="Segoe UI" w:cs="Segoe UI"/>
          <w:b/>
          <w:bCs/>
          <w:i w:val="0"/>
          <w:iCs w:val="0"/>
          <w:caps w:val="0"/>
          <w:color w:val="0F1115"/>
          <w:spacing w:val="0"/>
          <w:sz w:val="32"/>
          <w:szCs w:val="32"/>
          <w:shd w:val="clear" w:fill="FFFFFF"/>
        </w:rPr>
        <w:t>Product Certification Contract</w:t>
      </w:r>
    </w:p>
    <w:bookmarkEnd w:id="0"/>
    <w:p w14:paraId="7A23AB1A">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Contract No.:</w:t>
      </w:r>
      <w:r>
        <w:rPr>
          <w:rFonts w:hint="default" w:ascii="Segoe UI" w:hAnsi="Segoe UI" w:eastAsia="Segoe UI" w:cs="Segoe UI"/>
          <w:i w:val="0"/>
          <w:iCs w:val="0"/>
          <w:caps w:val="0"/>
          <w:color w:val="0F1115"/>
          <w:spacing w:val="0"/>
          <w:sz w:val="24"/>
          <w:szCs w:val="24"/>
          <w:shd w:val="clear" w:fill="FFFFFF"/>
        </w:rPr>
        <w:t> _</w:t>
      </w:r>
      <w:r>
        <w:rPr>
          <w:rFonts w:hint="default" w:ascii="Segoe UI" w:hAnsi="Segoe UI" w:eastAsia="Segoe UI" w:cs="Segoe UI"/>
          <w:i w:val="0"/>
          <w:iCs w:val="0"/>
          <w:caps w:val="0"/>
          <w:color w:val="0F1115"/>
          <w:spacing w:val="0"/>
          <w:sz w:val="24"/>
          <w:szCs w:val="24"/>
          <w:u w:val="single"/>
          <w:shd w:val="clear" w:fill="FFFFFF"/>
        </w:rPr>
        <w:t>__</w:t>
      </w:r>
      <w:r>
        <w:rPr>
          <w:rFonts w:hint="eastAsia" w:ascii="Segoe UI" w:hAnsi="Segoe UI" w:eastAsia="宋体" w:cs="Segoe UI"/>
          <w:i w:val="0"/>
          <w:iCs w:val="0"/>
          <w:caps w:val="0"/>
          <w:color w:val="0F1115"/>
          <w:spacing w:val="0"/>
          <w:sz w:val="24"/>
          <w:szCs w:val="24"/>
          <w:u w:val="single"/>
          <w:shd w:val="clear" w:fill="FFFFFF"/>
          <w:lang w:val="en-US" w:eastAsia="zh-CN"/>
        </w:rPr>
        <w:t xml:space="preserve">                      </w:t>
      </w:r>
      <w:r>
        <w:rPr>
          <w:rFonts w:hint="default" w:ascii="Segoe UI" w:hAnsi="Segoe UI" w:eastAsia="Segoe UI" w:cs="Segoe UI"/>
          <w:i w:val="0"/>
          <w:iCs w:val="0"/>
          <w:caps w:val="0"/>
          <w:color w:val="0F1115"/>
          <w:spacing w:val="0"/>
          <w:sz w:val="24"/>
          <w:szCs w:val="24"/>
          <w:u w:val="single"/>
          <w:shd w:val="clear" w:fill="FFFFFF"/>
        </w:rPr>
        <w:t>___</w:t>
      </w:r>
      <w:r>
        <w:rPr>
          <w:rFonts w:hint="default" w:ascii="Segoe UI" w:hAnsi="Segoe UI" w:eastAsia="Segoe UI" w:cs="Segoe UI"/>
          <w:i w:val="0"/>
          <w:iCs w:val="0"/>
          <w:caps w:val="0"/>
          <w:color w:val="0F1115"/>
          <w:spacing w:val="0"/>
          <w:sz w:val="24"/>
          <w:szCs w:val="24"/>
          <w:shd w:val="clear" w:fill="FFFFFF"/>
        </w:rPr>
        <w:t>__</w:t>
      </w:r>
    </w:p>
    <w:p w14:paraId="6B22D73F">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spacing w:val="0"/>
          <w:sz w:val="24"/>
          <w:szCs w:val="24"/>
        </w:rPr>
      </w:pPr>
      <w:r>
        <w:rPr>
          <w:rFonts w:hint="default" w:ascii="Segoe UI" w:hAnsi="Segoe UI" w:eastAsia="Segoe UI" w:cs="Segoe UI"/>
          <w:b/>
          <w:bCs/>
          <w:i w:val="0"/>
          <w:iCs w:val="0"/>
          <w:caps w:val="0"/>
          <w:color w:val="0F1115"/>
          <w:spacing w:val="0"/>
          <w:sz w:val="24"/>
          <w:szCs w:val="24"/>
          <w:shd w:val="clear" w:fill="FFFFFF"/>
        </w:rPr>
        <w:t>Party A:</w:t>
      </w:r>
      <w:r>
        <w:rPr>
          <w:rFonts w:hint="default" w:ascii="Segoe UI" w:hAnsi="Segoe UI" w:eastAsia="Segoe UI" w:cs="Segoe UI"/>
          <w:i w:val="0"/>
          <w:iCs w:val="0"/>
          <w:caps w:val="0"/>
          <w:color w:val="0F1115"/>
          <w:spacing w:val="0"/>
          <w:sz w:val="24"/>
          <w:szCs w:val="24"/>
          <w:shd w:val="clear" w:fill="FFFFFF"/>
        </w:rPr>
        <w:t> ___________</w:t>
      </w:r>
      <w:r>
        <w:rPr>
          <w:rFonts w:hint="default" w:ascii="Segoe UI" w:hAnsi="Segoe UI" w:eastAsia="Segoe UI" w:cs="Segoe UI"/>
          <w:i w:val="0"/>
          <w:iCs w:val="0"/>
          <w:caps w:val="0"/>
          <w:color w:val="0F1115"/>
          <w:spacing w:val="0"/>
          <w:sz w:val="24"/>
          <w:szCs w:val="24"/>
          <w:u w:val="single"/>
          <w:shd w:val="clear" w:fill="FFFFFF"/>
        </w:rPr>
        <w:t>______</w:t>
      </w:r>
      <w:r>
        <w:rPr>
          <w:rFonts w:hint="eastAsia" w:ascii="Segoe UI" w:hAnsi="Segoe UI" w:eastAsia="宋体" w:cs="Segoe UI"/>
          <w:i w:val="0"/>
          <w:iCs w:val="0"/>
          <w:caps w:val="0"/>
          <w:color w:val="0F1115"/>
          <w:spacing w:val="0"/>
          <w:sz w:val="24"/>
          <w:szCs w:val="24"/>
          <w:u w:val="single"/>
          <w:shd w:val="clear" w:fill="FFFFFF"/>
          <w:lang w:val="en-US" w:eastAsia="zh-CN"/>
        </w:rPr>
        <w:t xml:space="preserve">                    </w:t>
      </w:r>
      <w:r>
        <w:rPr>
          <w:rFonts w:hint="default" w:ascii="Segoe UI" w:hAnsi="Segoe UI" w:eastAsia="Segoe UI" w:cs="Segoe UI"/>
          <w:i w:val="0"/>
          <w:iCs w:val="0"/>
          <w:caps w:val="0"/>
          <w:color w:val="0F1115"/>
          <w:spacing w:val="0"/>
          <w:sz w:val="24"/>
          <w:szCs w:val="24"/>
          <w:u w:val="single"/>
          <w:shd w:val="clear" w:fill="FFFFFF"/>
        </w:rPr>
        <w:t>__</w:t>
      </w:r>
      <w:r>
        <w:rPr>
          <w:rFonts w:hint="default" w:ascii="Segoe UI" w:hAnsi="Segoe UI" w:eastAsia="Segoe UI" w:cs="Segoe UI"/>
          <w:i w:val="0"/>
          <w:iCs w:val="0"/>
          <w:caps w:val="0"/>
          <w:color w:val="0F1115"/>
          <w:spacing w:val="0"/>
          <w:sz w:val="24"/>
          <w:szCs w:val="24"/>
          <w:shd w:val="clear" w:fill="FFFFFF"/>
        </w:rPr>
        <w:t>_</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b/>
          <w:bCs/>
          <w:i w:val="0"/>
          <w:iCs w:val="0"/>
          <w:caps w:val="0"/>
          <w:color w:val="0F1115"/>
          <w:spacing w:val="0"/>
          <w:sz w:val="24"/>
          <w:szCs w:val="24"/>
          <w:shd w:val="clear" w:fill="FFFFFF"/>
        </w:rPr>
        <w:t>Party B:</w:t>
      </w:r>
      <w:r>
        <w:rPr>
          <w:rFonts w:hint="default" w:ascii="Segoe UI" w:hAnsi="Segoe UI" w:eastAsia="Segoe UI" w:cs="Segoe UI"/>
          <w:i w:val="0"/>
          <w:iCs w:val="0"/>
          <w:caps w:val="0"/>
          <w:color w:val="0F1115"/>
          <w:spacing w:val="0"/>
          <w:sz w:val="24"/>
          <w:szCs w:val="24"/>
          <w:shd w:val="clear" w:fill="FFFFFF"/>
        </w:rPr>
        <w:t> </w:t>
      </w:r>
      <w:r>
        <w:rPr>
          <w:rFonts w:hint="default" w:ascii="Segoe UI" w:hAnsi="Segoe UI" w:eastAsia="Segoe UI" w:cs="Segoe UI"/>
          <w:i w:val="0"/>
          <w:iCs w:val="0"/>
          <w:caps w:val="0"/>
          <w:color w:val="0F1115"/>
          <w:spacing w:val="0"/>
          <w:sz w:val="24"/>
          <w:szCs w:val="24"/>
          <w:u w:val="single"/>
          <w:shd w:val="clear" w:fill="FFFFFF"/>
        </w:rPr>
        <w:t>Zhongsheng Deshang Inspection &amp; Certification (Chengdu) Co., LTD.</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b/>
          <w:bCs/>
          <w:i w:val="0"/>
          <w:iCs w:val="0"/>
          <w:caps w:val="0"/>
          <w:color w:val="0F1115"/>
          <w:spacing w:val="0"/>
          <w:sz w:val="24"/>
          <w:szCs w:val="24"/>
          <w:shd w:val="clear" w:fill="FFFFFF"/>
        </w:rPr>
        <w:t>Address:</w:t>
      </w:r>
      <w:r>
        <w:rPr>
          <w:rFonts w:hint="default" w:ascii="Segoe UI" w:hAnsi="Segoe UI" w:eastAsia="Segoe UI" w:cs="Segoe UI"/>
          <w:i w:val="0"/>
          <w:iCs w:val="0"/>
          <w:caps w:val="0"/>
          <w:color w:val="0F1115"/>
          <w:spacing w:val="0"/>
          <w:sz w:val="24"/>
          <w:szCs w:val="24"/>
          <w:shd w:val="clear" w:fill="FFFFFF"/>
        </w:rPr>
        <w:t> </w:t>
      </w:r>
      <w:r>
        <w:rPr>
          <w:rFonts w:hint="default" w:ascii="Segoe UI" w:hAnsi="Segoe UI" w:eastAsia="Segoe UI" w:cs="Segoe UI"/>
          <w:i w:val="0"/>
          <w:iCs w:val="0"/>
          <w:caps w:val="0"/>
          <w:color w:val="0F1115"/>
          <w:spacing w:val="0"/>
          <w:sz w:val="24"/>
          <w:szCs w:val="24"/>
          <w:u w:val="single"/>
          <w:shd w:val="clear" w:fill="FFFFFF"/>
        </w:rPr>
        <w:t>No. 2, 10th Floor, Building 17, No. 86 Huahan Road, Chenghua District, Chengdu, Sichuan Province, China</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b/>
          <w:bCs/>
          <w:i w:val="0"/>
          <w:iCs w:val="0"/>
          <w:caps w:val="0"/>
          <w:color w:val="0F1115"/>
          <w:spacing w:val="0"/>
          <w:sz w:val="24"/>
          <w:szCs w:val="24"/>
          <w:shd w:val="clear" w:fill="FFFFFF"/>
        </w:rPr>
        <w:t>Tel.:</w:t>
      </w:r>
      <w:r>
        <w:rPr>
          <w:rFonts w:hint="default" w:ascii="Segoe UI" w:hAnsi="Segoe UI" w:eastAsia="Segoe UI" w:cs="Segoe UI"/>
          <w:i w:val="0"/>
          <w:iCs w:val="0"/>
          <w:caps w:val="0"/>
          <w:color w:val="0F1115"/>
          <w:spacing w:val="0"/>
          <w:sz w:val="24"/>
          <w:szCs w:val="24"/>
          <w:shd w:val="clear" w:fill="FFFFFF"/>
        </w:rPr>
        <w:t> 028-83555628 </w:t>
      </w:r>
      <w:r>
        <w:rPr>
          <w:rFonts w:hint="eastAsia" w:ascii="Segoe UI" w:hAnsi="Segoe UI" w:eastAsia="宋体" w:cs="Segoe UI"/>
          <w:i w:val="0"/>
          <w:iCs w:val="0"/>
          <w:caps w:val="0"/>
          <w:color w:val="0F1115"/>
          <w:spacing w:val="0"/>
          <w:sz w:val="24"/>
          <w:szCs w:val="24"/>
          <w:shd w:val="clear" w:fill="FFFFFF"/>
          <w:lang w:val="en-US" w:eastAsia="zh-CN"/>
        </w:rPr>
        <w:t xml:space="preserve">                            </w:t>
      </w:r>
      <w:r>
        <w:rPr>
          <w:rFonts w:hint="default" w:ascii="Segoe UI" w:hAnsi="Segoe UI" w:eastAsia="Segoe UI" w:cs="Segoe UI"/>
          <w:b/>
          <w:bCs/>
          <w:i w:val="0"/>
          <w:iCs w:val="0"/>
          <w:caps w:val="0"/>
          <w:color w:val="0F1115"/>
          <w:spacing w:val="0"/>
          <w:sz w:val="24"/>
          <w:szCs w:val="24"/>
          <w:shd w:val="clear" w:fill="FFFFFF"/>
        </w:rPr>
        <w:t>Postal Code:</w:t>
      </w:r>
      <w:r>
        <w:rPr>
          <w:rFonts w:hint="default" w:ascii="Segoe UI" w:hAnsi="Segoe UI" w:eastAsia="Segoe UI" w:cs="Segoe UI"/>
          <w:i w:val="0"/>
          <w:iCs w:val="0"/>
          <w:caps w:val="0"/>
          <w:color w:val="0F1115"/>
          <w:spacing w:val="0"/>
          <w:sz w:val="24"/>
          <w:szCs w:val="24"/>
          <w:shd w:val="clear" w:fill="FFFFFF"/>
        </w:rPr>
        <w:t> 610051</w:t>
      </w:r>
    </w:p>
    <w:p w14:paraId="3469E23F">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1. Basis, Content and Scope of the Contract</w:t>
      </w:r>
    </w:p>
    <w:p w14:paraId="0A255F59">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Based on the provisions of the Civil Code of the People's Republic of China and other relevant laws and regulations, Party A and Party B agree that Party B shall provide certification services to Party A in accordance with national laws and regulations on certification and accreditation and the certification scheme, and both parties have reached consensus on the specific items of certification services and hereby enter into this Contract.</w:t>
      </w:r>
    </w:p>
    <w:p w14:paraId="6F75A9DA">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1.1 Certification service items</w:t>
      </w:r>
      <w:r>
        <w:rPr>
          <w:rFonts w:hint="default" w:ascii="Segoe UI" w:hAnsi="Segoe UI" w:eastAsia="Segoe UI" w:cs="Segoe UI"/>
          <w:i w:val="0"/>
          <w:iCs w:val="0"/>
          <w:caps w:val="0"/>
          <w:color w:val="0F1115"/>
          <w:spacing w:val="0"/>
          <w:sz w:val="24"/>
          <w:szCs w:val="24"/>
          <w:shd w:val="clear" w:fill="FFFFFF"/>
        </w:rPr>
        <w:t> (tick the appropriate boxes to indicate application)</w:t>
      </w:r>
    </w:p>
    <w:tbl>
      <w:tblPr>
        <w:tblW w:w="501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3019"/>
        <w:gridCol w:w="1765"/>
        <w:gridCol w:w="2002"/>
        <w:gridCol w:w="1806"/>
      </w:tblGrid>
      <w:tr w14:paraId="2B8FF5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tblHeader/>
          <w:jc w:val="center"/>
        </w:trPr>
        <w:tc>
          <w:tcPr>
            <w:tcW w:w="1757" w:type="pct"/>
            <w:tcBorders>
              <w:top w:val="single" w:color="auto" w:sz="12" w:space="0"/>
              <w:left w:val="single" w:color="auto" w:sz="12" w:space="0"/>
              <w:bottom w:val="nil"/>
              <w:right w:val="nil"/>
            </w:tcBorders>
            <w:shd w:val="clear"/>
            <w:noWrap w:val="0"/>
            <w:tcMar>
              <w:top w:w="150" w:type="dxa"/>
              <w:left w:w="-1" w:type="dxa"/>
              <w:bottom w:w="150" w:type="dxa"/>
              <w:right w:w="240" w:type="dxa"/>
            </w:tcMar>
            <w:vAlign w:val="center"/>
          </w:tcPr>
          <w:p w14:paraId="3557EA6A">
            <w:pPr>
              <w:keepNext/>
              <w:keepLines w:val="0"/>
              <w:widowControl/>
              <w:suppressLineNumbers w:val="0"/>
              <w:snapToGrid w:val="0"/>
              <w:spacing w:line="240" w:lineRule="auto"/>
              <w:ind w:left="0" w:leftChars="0" w:right="0" w:rightChars="0" w:firstLine="0" w:firstLineChars="0"/>
              <w:jc w:val="center"/>
              <w:rPr>
                <w:rFonts w:ascii="Segoe UI" w:hAnsi="Segoe UI" w:eastAsia="Segoe UI" w:cs="Segoe UI"/>
                <w:b/>
                <w:sz w:val="22"/>
                <w:szCs w:val="22"/>
              </w:rPr>
            </w:pPr>
            <w:r>
              <w:rPr>
                <w:rFonts w:hint="default" w:ascii="Segoe UI" w:hAnsi="Segoe UI" w:eastAsia="Segoe UI" w:cs="Segoe UI"/>
                <w:b/>
                <w:kern w:val="0"/>
                <w:sz w:val="22"/>
                <w:szCs w:val="22"/>
                <w:bdr w:val="none" w:color="auto" w:sz="0" w:space="0"/>
                <w:lang w:val="en-US" w:eastAsia="zh-CN" w:bidi="ar"/>
              </w:rPr>
              <w:t>No.</w:t>
            </w:r>
          </w:p>
        </w:tc>
        <w:tc>
          <w:tcPr>
            <w:tcW w:w="1027" w:type="pct"/>
            <w:tcBorders>
              <w:top w:val="single" w:color="auto" w:sz="12" w:space="0"/>
              <w:left w:val="single" w:color="auto" w:sz="4" w:space="0"/>
              <w:bottom w:val="nil"/>
              <w:right w:val="nil"/>
            </w:tcBorders>
            <w:shd w:val="clear"/>
            <w:noWrap w:val="0"/>
            <w:tcMar>
              <w:top w:w="150" w:type="dxa"/>
              <w:left w:w="240" w:type="dxa"/>
              <w:bottom w:w="150" w:type="dxa"/>
              <w:right w:w="240" w:type="dxa"/>
            </w:tcMar>
            <w:vAlign w:val="center"/>
          </w:tcPr>
          <w:p w14:paraId="4DE8C479">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b/>
                <w:sz w:val="22"/>
                <w:szCs w:val="22"/>
              </w:rPr>
            </w:pPr>
            <w:r>
              <w:rPr>
                <w:rFonts w:hint="default" w:ascii="Segoe UI" w:hAnsi="Segoe UI" w:eastAsia="Segoe UI" w:cs="Segoe UI"/>
                <w:b/>
                <w:kern w:val="0"/>
                <w:sz w:val="22"/>
                <w:szCs w:val="22"/>
                <w:bdr w:val="none" w:color="auto" w:sz="0" w:space="0"/>
                <w:lang w:val="en-US" w:eastAsia="zh-CN" w:bidi="ar"/>
              </w:rPr>
              <w:t>Certification Field</w:t>
            </w:r>
          </w:p>
        </w:tc>
        <w:tc>
          <w:tcPr>
            <w:tcW w:w="1165" w:type="pct"/>
            <w:tcBorders>
              <w:top w:val="single" w:color="auto" w:sz="12" w:space="0"/>
              <w:left w:val="single" w:color="auto" w:sz="4" w:space="0"/>
              <w:bottom w:val="nil"/>
              <w:right w:val="nil"/>
            </w:tcBorders>
            <w:shd w:val="clear"/>
            <w:noWrap w:val="0"/>
            <w:tcMar>
              <w:top w:w="150" w:type="dxa"/>
              <w:left w:w="240" w:type="dxa"/>
              <w:bottom w:w="150" w:type="dxa"/>
              <w:right w:w="240" w:type="dxa"/>
            </w:tcMar>
            <w:vAlign w:val="center"/>
          </w:tcPr>
          <w:p w14:paraId="504359B4">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b/>
                <w:sz w:val="22"/>
                <w:szCs w:val="22"/>
              </w:rPr>
            </w:pPr>
            <w:r>
              <w:rPr>
                <w:rFonts w:hint="default" w:ascii="Segoe UI" w:hAnsi="Segoe UI" w:eastAsia="Segoe UI" w:cs="Segoe UI"/>
                <w:b/>
                <w:kern w:val="0"/>
                <w:sz w:val="22"/>
                <w:szCs w:val="22"/>
                <w:bdr w:val="none" w:color="auto" w:sz="0" w:space="0"/>
                <w:lang w:val="en-US" w:eastAsia="zh-CN" w:bidi="ar"/>
              </w:rPr>
              <w:t>Certification Basis Standards</w:t>
            </w:r>
          </w:p>
        </w:tc>
        <w:tc>
          <w:tcPr>
            <w:tcW w:w="1049" w:type="pct"/>
            <w:tcBorders>
              <w:top w:val="single" w:color="auto" w:sz="12" w:space="0"/>
              <w:left w:val="single" w:color="auto" w:sz="4" w:space="0"/>
              <w:bottom w:val="nil"/>
              <w:right w:val="single" w:color="auto" w:sz="12" w:space="0"/>
            </w:tcBorders>
            <w:shd w:val="clear"/>
            <w:noWrap w:val="0"/>
            <w:tcMar>
              <w:top w:w="150" w:type="dxa"/>
              <w:left w:w="240" w:type="dxa"/>
              <w:bottom w:w="150" w:type="dxa"/>
              <w:right w:w="240" w:type="dxa"/>
            </w:tcMar>
            <w:vAlign w:val="center"/>
          </w:tcPr>
          <w:p w14:paraId="4729D832">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b/>
                <w:sz w:val="22"/>
                <w:szCs w:val="22"/>
              </w:rPr>
            </w:pPr>
            <w:r>
              <w:rPr>
                <w:rFonts w:hint="default" w:ascii="Segoe UI" w:hAnsi="Segoe UI" w:eastAsia="Segoe UI" w:cs="Segoe UI"/>
                <w:b/>
                <w:kern w:val="0"/>
                <w:sz w:val="22"/>
                <w:szCs w:val="22"/>
                <w:bdr w:val="none" w:color="auto" w:sz="0" w:space="0"/>
                <w:lang w:val="en-US" w:eastAsia="zh-CN" w:bidi="ar"/>
              </w:rPr>
              <w:t>Certification Type</w:t>
            </w:r>
          </w:p>
        </w:tc>
      </w:tr>
      <w:tr w14:paraId="05CE05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1757" w:type="pct"/>
            <w:tcBorders>
              <w:top w:val="single" w:color="auto" w:sz="4" w:space="0"/>
              <w:left w:val="single" w:color="auto" w:sz="12" w:space="0"/>
              <w:bottom w:val="nil"/>
              <w:right w:val="nil"/>
            </w:tcBorders>
            <w:shd w:val="clear"/>
            <w:noWrap w:val="0"/>
            <w:tcMar>
              <w:top w:w="150" w:type="dxa"/>
              <w:left w:w="-1" w:type="dxa"/>
              <w:bottom w:w="150" w:type="dxa"/>
              <w:right w:w="240" w:type="dxa"/>
            </w:tcMar>
            <w:vAlign w:val="center"/>
          </w:tcPr>
          <w:p w14:paraId="797E0B9E">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1</w:t>
            </w:r>
          </w:p>
        </w:tc>
        <w:tc>
          <w:tcPr>
            <w:tcW w:w="1027"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4626EC13">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Green Products</w:t>
            </w:r>
          </w:p>
        </w:tc>
        <w:tc>
          <w:tcPr>
            <w:tcW w:w="1165"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5774D1AF">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Product certification rules:</w:t>
            </w:r>
          </w:p>
        </w:tc>
        <w:tc>
          <w:tcPr>
            <w:tcW w:w="1049" w:type="pct"/>
            <w:tcBorders>
              <w:top w:val="single" w:color="auto" w:sz="4" w:space="0"/>
              <w:left w:val="single" w:color="auto" w:sz="4" w:space="0"/>
              <w:bottom w:val="nil"/>
              <w:right w:val="single" w:color="auto" w:sz="12" w:space="0"/>
            </w:tcBorders>
            <w:shd w:val="clear"/>
            <w:noWrap w:val="0"/>
            <w:tcMar>
              <w:top w:w="150" w:type="dxa"/>
              <w:left w:w="240" w:type="dxa"/>
              <w:bottom w:w="150" w:type="dxa"/>
              <w:right w:w="-1" w:type="dxa"/>
            </w:tcMar>
            <w:vAlign w:val="center"/>
          </w:tcPr>
          <w:p w14:paraId="232CB856">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 Initial certification □ Re-certification</w:t>
            </w:r>
          </w:p>
        </w:tc>
      </w:tr>
      <w:tr w14:paraId="41B599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1757" w:type="pct"/>
            <w:tcBorders>
              <w:top w:val="single" w:color="auto" w:sz="4" w:space="0"/>
              <w:left w:val="single" w:color="auto" w:sz="12" w:space="0"/>
              <w:bottom w:val="nil"/>
              <w:right w:val="nil"/>
            </w:tcBorders>
            <w:shd w:val="clear"/>
            <w:noWrap w:val="0"/>
            <w:tcMar>
              <w:top w:w="150" w:type="dxa"/>
              <w:left w:w="-1" w:type="dxa"/>
              <w:bottom w:w="150" w:type="dxa"/>
              <w:right w:w="240" w:type="dxa"/>
            </w:tcMar>
            <w:vAlign w:val="center"/>
          </w:tcPr>
          <w:p w14:paraId="165AF3AB">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2</w:t>
            </w:r>
          </w:p>
        </w:tc>
        <w:tc>
          <w:tcPr>
            <w:tcW w:w="1027"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2886101C">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Green Building Materials</w:t>
            </w:r>
          </w:p>
        </w:tc>
        <w:tc>
          <w:tcPr>
            <w:tcW w:w="1165"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69FDDE81">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Product certification rules:</w:t>
            </w:r>
          </w:p>
        </w:tc>
        <w:tc>
          <w:tcPr>
            <w:tcW w:w="1049" w:type="pct"/>
            <w:tcBorders>
              <w:top w:val="single" w:color="auto" w:sz="4" w:space="0"/>
              <w:left w:val="single" w:color="auto" w:sz="4" w:space="0"/>
              <w:bottom w:val="nil"/>
              <w:right w:val="single" w:color="auto" w:sz="12" w:space="0"/>
            </w:tcBorders>
            <w:shd w:val="clear"/>
            <w:noWrap w:val="0"/>
            <w:tcMar>
              <w:top w:w="150" w:type="dxa"/>
              <w:left w:w="240" w:type="dxa"/>
              <w:bottom w:w="150" w:type="dxa"/>
              <w:right w:w="-1" w:type="dxa"/>
            </w:tcMar>
            <w:vAlign w:val="center"/>
          </w:tcPr>
          <w:p w14:paraId="7BED2A5C">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 Initial certification □ Re-certification</w:t>
            </w:r>
          </w:p>
        </w:tc>
      </w:tr>
      <w:tr w14:paraId="358C5D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1757" w:type="pct"/>
            <w:tcBorders>
              <w:top w:val="single" w:color="auto" w:sz="4" w:space="0"/>
              <w:left w:val="single" w:color="auto" w:sz="12" w:space="0"/>
              <w:bottom w:val="nil"/>
              <w:right w:val="nil"/>
            </w:tcBorders>
            <w:shd w:val="clear"/>
            <w:noWrap w:val="0"/>
            <w:tcMar>
              <w:top w:w="150" w:type="dxa"/>
              <w:left w:w="-1" w:type="dxa"/>
              <w:bottom w:w="150" w:type="dxa"/>
              <w:right w:w="240" w:type="dxa"/>
            </w:tcMar>
            <w:vAlign w:val="center"/>
          </w:tcPr>
          <w:p w14:paraId="03C43F51">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3</w:t>
            </w:r>
          </w:p>
        </w:tc>
        <w:tc>
          <w:tcPr>
            <w:tcW w:w="1027"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14986A8B">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Industrial Products</w:t>
            </w:r>
          </w:p>
        </w:tc>
        <w:tc>
          <w:tcPr>
            <w:tcW w:w="1165"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1FBEA17C">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Product certification rules:</w:t>
            </w:r>
          </w:p>
        </w:tc>
        <w:tc>
          <w:tcPr>
            <w:tcW w:w="1049" w:type="pct"/>
            <w:tcBorders>
              <w:top w:val="single" w:color="auto" w:sz="4" w:space="0"/>
              <w:left w:val="single" w:color="auto" w:sz="4" w:space="0"/>
              <w:bottom w:val="nil"/>
              <w:right w:val="single" w:color="auto" w:sz="12" w:space="0"/>
            </w:tcBorders>
            <w:shd w:val="clear"/>
            <w:noWrap w:val="0"/>
            <w:tcMar>
              <w:top w:w="150" w:type="dxa"/>
              <w:left w:w="240" w:type="dxa"/>
              <w:bottom w:w="150" w:type="dxa"/>
              <w:right w:w="-1" w:type="dxa"/>
            </w:tcMar>
            <w:vAlign w:val="center"/>
          </w:tcPr>
          <w:p w14:paraId="3956BA77">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 Initial certification □ Re-certification</w:t>
            </w:r>
          </w:p>
        </w:tc>
      </w:tr>
      <w:tr w14:paraId="11A0BE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1757" w:type="pct"/>
            <w:tcBorders>
              <w:top w:val="single" w:color="auto" w:sz="4" w:space="0"/>
              <w:left w:val="single" w:color="auto" w:sz="12" w:space="0"/>
              <w:bottom w:val="nil"/>
              <w:right w:val="nil"/>
            </w:tcBorders>
            <w:shd w:val="clear"/>
            <w:noWrap w:val="0"/>
            <w:tcMar>
              <w:top w:w="150" w:type="dxa"/>
              <w:left w:w="-1" w:type="dxa"/>
              <w:bottom w:w="150" w:type="dxa"/>
              <w:right w:w="240" w:type="dxa"/>
            </w:tcMar>
            <w:vAlign w:val="center"/>
          </w:tcPr>
          <w:p w14:paraId="0B08DBB8">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4</w:t>
            </w:r>
          </w:p>
        </w:tc>
        <w:tc>
          <w:tcPr>
            <w:tcW w:w="1027"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21AF2DC5">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Other Certification</w:t>
            </w:r>
          </w:p>
        </w:tc>
        <w:tc>
          <w:tcPr>
            <w:tcW w:w="1165"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2314C95B">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Certification rules/technical specifications:</w:t>
            </w:r>
          </w:p>
        </w:tc>
        <w:tc>
          <w:tcPr>
            <w:tcW w:w="1049" w:type="pct"/>
            <w:tcBorders>
              <w:top w:val="single" w:color="auto" w:sz="4" w:space="0"/>
              <w:left w:val="single" w:color="auto" w:sz="4" w:space="0"/>
              <w:bottom w:val="nil"/>
              <w:right w:val="single" w:color="auto" w:sz="12" w:space="0"/>
            </w:tcBorders>
            <w:shd w:val="clear"/>
            <w:noWrap w:val="0"/>
            <w:tcMar>
              <w:top w:w="150" w:type="dxa"/>
              <w:left w:w="240" w:type="dxa"/>
              <w:bottom w:w="150" w:type="dxa"/>
              <w:right w:w="-1" w:type="dxa"/>
            </w:tcMar>
            <w:vAlign w:val="center"/>
          </w:tcPr>
          <w:p w14:paraId="45837B4C">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 Initial certification □ Re-certification</w:t>
            </w:r>
          </w:p>
        </w:tc>
      </w:tr>
      <w:tr w14:paraId="70762C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1757" w:type="pct"/>
            <w:tcBorders>
              <w:top w:val="single" w:color="auto" w:sz="4" w:space="0"/>
              <w:left w:val="single" w:color="auto" w:sz="12" w:space="0"/>
              <w:bottom w:val="nil"/>
              <w:right w:val="nil"/>
            </w:tcBorders>
            <w:shd w:val="clear"/>
            <w:noWrap w:val="0"/>
            <w:tcMar>
              <w:top w:w="150" w:type="dxa"/>
              <w:left w:w="-1" w:type="dxa"/>
              <w:bottom w:w="150" w:type="dxa"/>
              <w:right w:w="240" w:type="dxa"/>
            </w:tcMar>
            <w:vAlign w:val="center"/>
          </w:tcPr>
          <w:p w14:paraId="5B0AE57E">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b/>
                <w:bCs/>
                <w:kern w:val="0"/>
                <w:sz w:val="22"/>
                <w:szCs w:val="22"/>
                <w:bdr w:val="none" w:color="auto" w:sz="0" w:space="0"/>
                <w:lang w:val="en-US" w:eastAsia="zh-CN" w:bidi="ar"/>
              </w:rPr>
              <w:t>Certification Scope</w:t>
            </w:r>
          </w:p>
        </w:tc>
        <w:tc>
          <w:tcPr>
            <w:tcW w:w="3242" w:type="pct"/>
            <w:gridSpan w:val="3"/>
            <w:tcBorders>
              <w:top w:val="single" w:color="auto" w:sz="4" w:space="0"/>
              <w:left w:val="single" w:color="auto" w:sz="4" w:space="0"/>
              <w:bottom w:val="nil"/>
              <w:right w:val="single" w:color="auto" w:sz="12" w:space="0"/>
            </w:tcBorders>
            <w:shd w:val="clear"/>
            <w:noWrap w:val="0"/>
            <w:tcMar>
              <w:top w:w="150" w:type="dxa"/>
              <w:left w:w="240" w:type="dxa"/>
              <w:bottom w:w="150" w:type="dxa"/>
              <w:right w:w="240" w:type="dxa"/>
            </w:tcMar>
            <w:vAlign w:val="center"/>
          </w:tcPr>
          <w:p w14:paraId="5EB9026E">
            <w:pPr>
              <w:keepNext/>
              <w:snapToGrid w:val="0"/>
              <w:ind w:left="0" w:leftChars="0" w:right="0" w:rightChars="0" w:firstLine="0" w:firstLineChars="0"/>
              <w:jc w:val="center"/>
              <w:rPr>
                <w:rFonts w:hint="default" w:ascii="Segoe UI" w:hAnsi="Segoe UI" w:eastAsia="Segoe UI" w:cs="Segoe UI"/>
                <w:sz w:val="22"/>
                <w:szCs w:val="22"/>
              </w:rPr>
            </w:pPr>
          </w:p>
        </w:tc>
      </w:tr>
      <w:tr w14:paraId="04C26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5000" w:type="pct"/>
            <w:gridSpan w:val="4"/>
            <w:tcBorders>
              <w:top w:val="single" w:color="auto" w:sz="4" w:space="0"/>
              <w:left w:val="single" w:color="auto" w:sz="12" w:space="0"/>
              <w:bottom w:val="single" w:color="auto" w:sz="12" w:space="0"/>
              <w:right w:val="single" w:color="auto" w:sz="12" w:space="0"/>
            </w:tcBorders>
            <w:shd w:val="clear"/>
            <w:noWrap w:val="0"/>
            <w:tcMar>
              <w:top w:w="150" w:type="dxa"/>
              <w:left w:w="-1" w:type="dxa"/>
              <w:bottom w:w="150" w:type="dxa"/>
              <w:right w:w="240" w:type="dxa"/>
            </w:tcMar>
            <w:vAlign w:val="center"/>
          </w:tcPr>
          <w:p w14:paraId="60F152E0">
            <w:pPr>
              <w:keepNext/>
              <w:snapToGrid w:val="0"/>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Remarks: Upon mutual negotiation, the above certification scope may be appropriately adjusted. The definition of the certification scope shall be confirmed by Party B's inspection team during the inspection process through negotiation with Party A. Whether the certification registration is approved and the final product scope covered by the certification certificate shall be subject to Party B's certification decision. If such adjustment involves fee differences, the relevant fees shall be adjusted through a supplementary agreement.</w:t>
            </w:r>
          </w:p>
        </w:tc>
      </w:tr>
    </w:tbl>
    <w:p w14:paraId="2DBB1A53">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1.2</w:t>
      </w:r>
      <w:r>
        <w:rPr>
          <w:rFonts w:hint="default" w:ascii="Segoe UI" w:hAnsi="Segoe UI" w:eastAsia="Segoe UI" w:cs="Segoe UI"/>
          <w:i w:val="0"/>
          <w:iCs w:val="0"/>
          <w:caps w:val="0"/>
          <w:color w:val="0F1115"/>
          <w:spacing w:val="0"/>
          <w:sz w:val="24"/>
          <w:szCs w:val="24"/>
          <w:shd w:val="clear" w:fill="FFFFFF"/>
        </w:rPr>
        <w:t> The frequency of surveillance/re</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certification inspections conducted by Party B on Party A shall be in accordance with the relevant certification implementation rules, and a re</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certification application shall be submitted three months before the certificate expires. One surveillance inspection shall be carried out each year, with intervals not exceeding 12 months. In case of abnormal operation, additional special inspections with prior notice may be conducted.</w:t>
      </w:r>
    </w:p>
    <w:p w14:paraId="03A9CD9E">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spacing w:val="0"/>
          <w:sz w:val="24"/>
          <w:szCs w:val="24"/>
        </w:rPr>
      </w:pPr>
      <w:r>
        <w:rPr>
          <w:rFonts w:hint="default" w:ascii="Segoe UI" w:hAnsi="Segoe UI" w:eastAsia="Segoe UI" w:cs="Segoe UI"/>
          <w:b/>
          <w:bCs/>
          <w:i w:val="0"/>
          <w:iCs w:val="0"/>
          <w:caps w:val="0"/>
          <w:color w:val="0F1115"/>
          <w:spacing w:val="0"/>
          <w:sz w:val="24"/>
          <w:szCs w:val="24"/>
          <w:shd w:val="clear" w:fill="FFFFFF"/>
        </w:rPr>
        <w:t>1.3</w:t>
      </w:r>
      <w:r>
        <w:rPr>
          <w:rFonts w:hint="default" w:ascii="Segoe UI" w:hAnsi="Segoe UI" w:eastAsia="Segoe UI" w:cs="Segoe UI"/>
          <w:i w:val="0"/>
          <w:iCs w:val="0"/>
          <w:caps w:val="0"/>
          <w:color w:val="0F1115"/>
          <w:spacing w:val="0"/>
          <w:sz w:val="24"/>
          <w:szCs w:val="24"/>
          <w:shd w:val="clear" w:fill="FFFFFF"/>
        </w:rPr>
        <w:t> During the validity period of this Contract, the validity of the certification certificate is maintained through surveillance confirmation. Deferred surveillance will result in the interruption of the validity of the certification certificate. To ensure the continuity of the certification certificate, Party A shall accept Party B's surveillance inspections on time.</w:t>
      </w:r>
    </w:p>
    <w:p w14:paraId="2293F5E0">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2. Responsibilities and Rights of Both Parties</w:t>
      </w:r>
    </w:p>
    <w:p w14:paraId="1A6DCD2A">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Both Party A and Party B shall comply with the Regulations of the People's Republic of China on Certification and Accreditation and the relevant national administrative rules, regulations, and laws on certification and accreditation.</w:t>
      </w:r>
    </w:p>
    <w:p w14:paraId="525FDA97">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2.1 Party A's responsibilities and rights:</w:t>
      </w:r>
    </w:p>
    <w:p w14:paraId="21E3ED5C">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2.1.1</w:t>
      </w:r>
      <w:r>
        <w:rPr>
          <w:rFonts w:hint="default" w:ascii="Segoe UI" w:hAnsi="Segoe UI" w:eastAsia="Segoe UI" w:cs="Segoe UI"/>
          <w:i w:val="0"/>
          <w:iCs w:val="0"/>
          <w:caps w:val="0"/>
          <w:color w:val="0F1115"/>
          <w:spacing w:val="0"/>
          <w:sz w:val="24"/>
          <w:szCs w:val="24"/>
          <w:shd w:val="clear" w:fill="FFFFFF"/>
        </w:rPr>
        <w:t> Party A shall complete sample testing, cooperate in on-site inspections, and other activities within the time limits specified in Party B's certification rules and certification schemes. Party A shall implement the procedures and ensure that certification is completed on schedule. If certification activities are not carried out as scheduled due to reasons attributable to Party A, Party B shall not bear any responsibility.</w:t>
      </w:r>
    </w:p>
    <w:p w14:paraId="4CA338BB">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2.1.2</w:t>
      </w:r>
      <w:r>
        <w:rPr>
          <w:rFonts w:hint="default" w:ascii="Segoe UI" w:hAnsi="Segoe UI" w:eastAsia="Segoe UI" w:cs="Segoe UI"/>
          <w:i w:val="0"/>
          <w:iCs w:val="0"/>
          <w:caps w:val="0"/>
          <w:color w:val="0F1115"/>
          <w:spacing w:val="0"/>
          <w:sz w:val="24"/>
          <w:szCs w:val="24"/>
          <w:shd w:val="clear" w:fill="FFFFFF"/>
        </w:rPr>
        <w:t> Party A shall comply with Party B's certification requirements, provide sufficient and truthful documents and product information to Party B in accordance with the certification rules/details, and provide sufficient product samples to meet the requirements for product inspection/testing. Party A shall provide true, complete, and valid information to Party B. The application materials submitted by Party A and the certification evaluation conclusion of Zhongsheng Certification are supplementary terms of this Contract. If false information is provided, all consequences affecting the validity of the certification conclusion arising therefrom shall be borne by Party A. If any loss is caused to Party B or any third party, Party A shall be liable for compensation. When there are significant changes in information related to Party A's certification system, Party A shall promptly notify Party B, and Party B shall decide whether to re</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audit or change the registration qualification in accordance with regulations.</w:t>
      </w:r>
    </w:p>
    <w:p w14:paraId="794A6DAF">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2.1.3</w:t>
      </w:r>
      <w:r>
        <w:rPr>
          <w:rFonts w:hint="default" w:ascii="Segoe UI" w:hAnsi="Segoe UI" w:eastAsia="Segoe UI" w:cs="Segoe UI"/>
          <w:i w:val="0"/>
          <w:iCs w:val="0"/>
          <w:caps w:val="0"/>
          <w:color w:val="0F1115"/>
          <w:spacing w:val="0"/>
          <w:sz w:val="24"/>
          <w:szCs w:val="24"/>
          <w:shd w:val="clear" w:fill="FFFFFF"/>
        </w:rPr>
        <w:t> Party A shall accept Party B's certification audits at the prescribed certification times, provide the necessary working conditions for the audits, cooperate with Party B in conducting on</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site inspection activities, provide product</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related documents and records, permit Party B to access relevant inspection sites, equipment, and personnel, and provide necessary transportation, accommodation, communication, office space, and other on</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site inspection working conditions; and pay the certification fees on time. Party A shall unconditionally accept witness evaluations, confirmatory audits, unscheduled temporary investigations or inspections carried out by national and local competent authorities and relevant accreditation bodies, and provide conditions for admitted observers, evaluators, or trainee auditors. If Party A refuses an inspection, Party B shall have the right to suspend or revoke its certification registration in accordance with law. Party A shall cooperate with post</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certification surveillance and quality information investigations by Party B; cooperate with inspections or investigations by certification regulatory authorities; keep all records relating to complaints about certified products and records of supervisory spot checks, as well as records of measures taken, and provide them promptly upon Party B's request. Party A shall promptly notify Party B of serious incidents or violations of law that lead to the intervention of regulatory authorities. During the validity period of the certificate, Party A shall always meet the certification requirements, including implementing changes to certification requirements notified by Party B.</w:t>
      </w:r>
    </w:p>
    <w:p w14:paraId="4E586CCF">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2.1.4</w:t>
      </w:r>
      <w:r>
        <w:rPr>
          <w:rFonts w:hint="default" w:ascii="Segoe UI" w:hAnsi="Segoe UI" w:eastAsia="Segoe UI" w:cs="Segoe UI"/>
          <w:i w:val="0"/>
          <w:iCs w:val="0"/>
          <w:caps w:val="0"/>
          <w:color w:val="0F1115"/>
          <w:spacing w:val="0"/>
          <w:sz w:val="24"/>
          <w:szCs w:val="24"/>
          <w:shd w:val="clear" w:fill="FFFFFF"/>
        </w:rPr>
        <w:t> If production continues, Party A shall ensure that certified products continuously meet the certification requirements, control the consistency and standard compliance of certified products, control changes in key raw materials/components in accordance with the certification change control requirements, and promptly notify Party B of changes that may affect the consistency of certified products. Changes may only be implemented after review and approval by Party B.</w:t>
      </w:r>
    </w:p>
    <w:p w14:paraId="38408E66">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2.1.5</w:t>
      </w:r>
      <w:r>
        <w:rPr>
          <w:rFonts w:hint="default" w:ascii="Segoe UI" w:hAnsi="Segoe UI" w:eastAsia="Segoe UI" w:cs="Segoe UI"/>
          <w:i w:val="0"/>
          <w:iCs w:val="0"/>
          <w:caps w:val="0"/>
          <w:color w:val="0F1115"/>
          <w:spacing w:val="0"/>
          <w:sz w:val="24"/>
          <w:szCs w:val="24"/>
          <w:shd w:val="clear" w:fill="FFFFFF"/>
        </w:rPr>
        <w:t> Party A shall affix certification marks on certified products in accordance with the requirements of the relevant product certification mark usage specifications.</w:t>
      </w:r>
    </w:p>
    <w:p w14:paraId="5E2C602B">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2.1.6</w:t>
      </w:r>
      <w:r>
        <w:rPr>
          <w:rFonts w:hint="default" w:ascii="Segoe UI" w:hAnsi="Segoe UI" w:eastAsia="Segoe UI" w:cs="Segoe UI"/>
          <w:i w:val="0"/>
          <w:iCs w:val="0"/>
          <w:caps w:val="0"/>
          <w:color w:val="0F1115"/>
          <w:spacing w:val="0"/>
          <w:sz w:val="24"/>
          <w:szCs w:val="24"/>
          <w:shd w:val="clear" w:fill="FFFFFF"/>
        </w:rPr>
        <w:t> Party A shall not use product certification results in a manner that damages Party B's reputation; shall use product certification results within the certified scope; shall use the certification certificate and its attachments in their entirety; and shall not make statements regarding product certification that Party B considers misleading or unauthorized.</w:t>
      </w:r>
    </w:p>
    <w:p w14:paraId="1A3F6276">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2.1.7</w:t>
      </w:r>
      <w:r>
        <w:rPr>
          <w:rFonts w:hint="default" w:ascii="Segoe UI" w:hAnsi="Segoe UI" w:eastAsia="Segoe UI" w:cs="Segoe UI"/>
          <w:i w:val="0"/>
          <w:iCs w:val="0"/>
          <w:caps w:val="0"/>
          <w:color w:val="0F1115"/>
          <w:spacing w:val="0"/>
          <w:sz w:val="24"/>
          <w:szCs w:val="24"/>
          <w:shd w:val="clear" w:fill="FFFFFF"/>
        </w:rPr>
        <w:t> Immediately upon revocation of the certificate, Party A shall cease using the certification certificate and certification marks and shall cease all advertising and publicity relating to the certification content.</w:t>
      </w:r>
    </w:p>
    <w:p w14:paraId="35F00BEA">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2.1.8</w:t>
      </w:r>
      <w:r>
        <w:rPr>
          <w:rFonts w:hint="default" w:ascii="Segoe UI" w:hAnsi="Segoe UI" w:eastAsia="Segoe UI" w:cs="Segoe UI"/>
          <w:i w:val="0"/>
          <w:iCs w:val="0"/>
          <w:caps w:val="0"/>
          <w:color w:val="0F1115"/>
          <w:spacing w:val="0"/>
          <w:sz w:val="24"/>
          <w:szCs w:val="24"/>
          <w:shd w:val="clear" w:fill="FFFFFF"/>
        </w:rPr>
        <w:t> When the certification certificate is suspended, revoked, cancelled, or expires, Party A shall comply with Party B's rules on the use of certification results (certification certificates, certification marks, etc.), cease using the certification results, and take measures as required by the certification requirements, such as ceasing use of certification marks and certificates, destroying promotional materials, and deleting website content.</w:t>
      </w:r>
    </w:p>
    <w:p w14:paraId="6B524439">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2.1.9</w:t>
      </w:r>
      <w:r>
        <w:rPr>
          <w:rFonts w:hint="default" w:ascii="Segoe UI" w:hAnsi="Segoe UI" w:eastAsia="Segoe UI" w:cs="Segoe UI"/>
          <w:i w:val="0"/>
          <w:iCs w:val="0"/>
          <w:caps w:val="0"/>
          <w:color w:val="0F1115"/>
          <w:spacing w:val="0"/>
          <w:sz w:val="24"/>
          <w:szCs w:val="24"/>
          <w:shd w:val="clear" w:fill="FFFFFF"/>
        </w:rPr>
        <w:t> Party A shall pay the certification service fees to Party B as agreed in this Contract; if certification is terminated due to reasons attributable to Party A, Party A shall pay the fees for activities already carried out.</w:t>
      </w:r>
    </w:p>
    <w:p w14:paraId="20EE49C3">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2.1.10</w:t>
      </w:r>
      <w:r>
        <w:rPr>
          <w:rFonts w:hint="default" w:ascii="Segoe UI" w:hAnsi="Segoe UI" w:eastAsia="Segoe UI" w:cs="Segoe UI"/>
          <w:i w:val="0"/>
          <w:iCs w:val="0"/>
          <w:caps w:val="0"/>
          <w:color w:val="0F1115"/>
          <w:spacing w:val="0"/>
          <w:sz w:val="24"/>
          <w:szCs w:val="24"/>
          <w:shd w:val="clear" w:fill="FFFFFF"/>
        </w:rPr>
        <w:t> Party A shall have the right to correctly use the certification certificate and certification marks and to publicize the approved certification results.</w:t>
      </w:r>
    </w:p>
    <w:p w14:paraId="256D4172">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2.1.11</w:t>
      </w:r>
      <w:r>
        <w:rPr>
          <w:rFonts w:hint="default" w:ascii="Segoe UI" w:hAnsi="Segoe UI" w:eastAsia="Segoe UI" w:cs="Segoe UI"/>
          <w:i w:val="0"/>
          <w:iCs w:val="0"/>
          <w:caps w:val="0"/>
          <w:color w:val="0F1115"/>
          <w:spacing w:val="0"/>
          <w:sz w:val="24"/>
          <w:szCs w:val="24"/>
          <w:shd w:val="clear" w:fill="FFFFFF"/>
        </w:rPr>
        <w:t> Party A shall enjoy the economic benefits derived from the approved certification results and the use of certification marks.</w:t>
      </w:r>
    </w:p>
    <w:p w14:paraId="4D3069B7">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2.1.12</w:t>
      </w:r>
      <w:r>
        <w:rPr>
          <w:rFonts w:hint="default" w:ascii="Segoe UI" w:hAnsi="Segoe UI" w:eastAsia="Segoe UI" w:cs="Segoe UI"/>
          <w:i w:val="0"/>
          <w:iCs w:val="0"/>
          <w:caps w:val="0"/>
          <w:color w:val="0F1115"/>
          <w:spacing w:val="0"/>
          <w:sz w:val="24"/>
          <w:szCs w:val="24"/>
          <w:shd w:val="clear" w:fill="FFFFFF"/>
        </w:rPr>
        <w:t> Party A shall have the right to appeal against Party B's decisions on suspension or revocation of certification, and to lodge complaints against non</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standard certification practices.</w:t>
      </w:r>
    </w:p>
    <w:p w14:paraId="1098A685">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2.1.13</w:t>
      </w:r>
      <w:r>
        <w:rPr>
          <w:rFonts w:hint="default" w:ascii="Segoe UI" w:hAnsi="Segoe UI" w:eastAsia="Segoe UI" w:cs="Segoe UI"/>
          <w:i w:val="0"/>
          <w:iCs w:val="0"/>
          <w:caps w:val="0"/>
          <w:color w:val="0F1115"/>
          <w:spacing w:val="0"/>
          <w:sz w:val="24"/>
          <w:szCs w:val="24"/>
          <w:shd w:val="clear" w:fill="FFFFFF"/>
        </w:rPr>
        <w:t> After Party A obtains certification, the following circumstances shall be promptly notified to Party B in writing, and Party B shall, in accordance with relevant national regulations, decide whether to conduct a re</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audit and take relevant actions:</w:t>
      </w:r>
    </w:p>
    <w:p w14:paraId="364673F8">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a) Significant complaints from clients or interested parties;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b) Products produced are determined by administrative authorities not to meet statutory requirements;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c) Occurrence of product quality safety, environmental pollution, or production safety accidents;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d) Changes in relevant circumstances, including: changes in legal status, business conditions, organizational form or ownership; changes in administrative licensing qualifications; changes in legal representative, top management, or management representative; changes in registered address or place of activity; changes in the scope of activities covered by the management system; significant changes in the management system and key processes;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f) Serious incidents or violations of law involving regulatory authorities.</w:t>
      </w:r>
    </w:p>
    <w:p w14:paraId="5D48ED16">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2.1.14</w:t>
      </w:r>
      <w:r>
        <w:rPr>
          <w:rFonts w:hint="default" w:ascii="Segoe UI" w:hAnsi="Segoe UI" w:eastAsia="Segoe UI" w:cs="Segoe UI"/>
          <w:i w:val="0"/>
          <w:iCs w:val="0"/>
          <w:caps w:val="0"/>
          <w:color w:val="0F1115"/>
          <w:spacing w:val="0"/>
          <w:sz w:val="24"/>
          <w:szCs w:val="24"/>
          <w:shd w:val="clear" w:fill="FFFFFF"/>
        </w:rPr>
        <w:t> Party A acknowledges that Party B is a third</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party impartial body for Party A and not a guarantor. Party B shall be exempt from liability for all losses caused by factors other than Party B's fault in the certification process.</w:t>
      </w:r>
    </w:p>
    <w:p w14:paraId="3A1655F7">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2.1.15</w:t>
      </w:r>
      <w:r>
        <w:rPr>
          <w:rFonts w:hint="default" w:ascii="Segoe UI" w:hAnsi="Segoe UI" w:eastAsia="Segoe UI" w:cs="Segoe UI"/>
          <w:i w:val="0"/>
          <w:iCs w:val="0"/>
          <w:caps w:val="0"/>
          <w:color w:val="0F1115"/>
          <w:spacing w:val="0"/>
          <w:sz w:val="24"/>
          <w:szCs w:val="24"/>
          <w:shd w:val="clear" w:fill="FFFFFF"/>
        </w:rPr>
        <w:t> Party A may report, lodge complaints, or appeal to Party B or its superior authorities regarding any violations by Party B.</w:t>
      </w:r>
    </w:p>
    <w:p w14:paraId="3A1AF6CA">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2.2 Party B's responsibilities and rights:</w:t>
      </w:r>
    </w:p>
    <w:p w14:paraId="5A81E762">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2.2.1</w:t>
      </w:r>
      <w:r>
        <w:rPr>
          <w:rFonts w:hint="default" w:ascii="Segoe UI" w:hAnsi="Segoe UI" w:eastAsia="Segoe UI" w:cs="Segoe UI"/>
          <w:i w:val="0"/>
          <w:iCs w:val="0"/>
          <w:caps w:val="0"/>
          <w:color w:val="0F1115"/>
          <w:spacing w:val="0"/>
          <w:sz w:val="24"/>
          <w:szCs w:val="24"/>
          <w:shd w:val="clear" w:fill="FFFFFF"/>
        </w:rPr>
        <w:t> Party B shall introduce certification information to Party A, implement certification and post</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certification surveillance, conduct audits in accordance with national certification and accreditation specifications, and bear corresponding certification responsibilities.</w:t>
      </w:r>
    </w:p>
    <w:p w14:paraId="67159827">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2.2.2</w:t>
      </w:r>
      <w:r>
        <w:rPr>
          <w:rFonts w:hint="default" w:ascii="Segoe UI" w:hAnsi="Segoe UI" w:eastAsia="Segoe UI" w:cs="Segoe UI"/>
          <w:i w:val="0"/>
          <w:iCs w:val="0"/>
          <w:caps w:val="0"/>
          <w:color w:val="0F1115"/>
          <w:spacing w:val="0"/>
          <w:sz w:val="24"/>
          <w:szCs w:val="24"/>
          <w:shd w:val="clear" w:fill="FFFFFF"/>
        </w:rPr>
        <w:t> Party B shall establish an audit team in accordance with accreditation requirements, notify Party A of the certification audit plan in advance, and carry out the audit at the agreed time.</w:t>
      </w:r>
    </w:p>
    <w:p w14:paraId="73866048">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2.2.3</w:t>
      </w:r>
      <w:r>
        <w:rPr>
          <w:rFonts w:hint="default" w:ascii="Segoe UI" w:hAnsi="Segoe UI" w:eastAsia="Segoe UI" w:cs="Segoe UI"/>
          <w:i w:val="0"/>
          <w:iCs w:val="0"/>
          <w:caps w:val="0"/>
          <w:color w:val="0F1115"/>
          <w:spacing w:val="0"/>
          <w:sz w:val="24"/>
          <w:szCs w:val="24"/>
          <w:shd w:val="clear" w:fill="FFFFFF"/>
        </w:rPr>
        <w:t> Party B shall carry out certification activities fairly, objectively, and scientifically in accordance with the provisions of product certification rules/details.</w:t>
      </w:r>
    </w:p>
    <w:p w14:paraId="41E429D0">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2.2.4</w:t>
      </w:r>
      <w:r>
        <w:rPr>
          <w:rFonts w:hint="default" w:ascii="Segoe UI" w:hAnsi="Segoe UI" w:eastAsia="Segoe UI" w:cs="Segoe UI"/>
          <w:i w:val="0"/>
          <w:iCs w:val="0"/>
          <w:caps w:val="0"/>
          <w:color w:val="0F1115"/>
          <w:spacing w:val="0"/>
          <w:sz w:val="24"/>
          <w:szCs w:val="24"/>
          <w:shd w:val="clear" w:fill="FFFFFF"/>
        </w:rPr>
        <w:t> Party B shall provide Party A with relevant public documents relating to certification and comply with its undertakings on impartiality and confidentiality.</w:t>
      </w:r>
    </w:p>
    <w:p w14:paraId="3F6BC50A">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2.2.5</w:t>
      </w:r>
      <w:r>
        <w:rPr>
          <w:rFonts w:hint="default" w:ascii="Segoe UI" w:hAnsi="Segoe UI" w:eastAsia="Segoe UI" w:cs="Segoe UI"/>
          <w:i w:val="0"/>
          <w:iCs w:val="0"/>
          <w:caps w:val="0"/>
          <w:color w:val="0F1115"/>
          <w:spacing w:val="0"/>
          <w:sz w:val="24"/>
          <w:szCs w:val="24"/>
          <w:shd w:val="clear" w:fill="FFFFFF"/>
        </w:rPr>
        <w:t> Party B shall provide Party A with inspection schemes, inspection plans, etc. in a timely manner, and carry out product testing and on</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site inspections at the agreed times.</w:t>
      </w:r>
    </w:p>
    <w:p w14:paraId="293182DF">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2.2.6</w:t>
      </w:r>
      <w:r>
        <w:rPr>
          <w:rFonts w:hint="default" w:ascii="Segoe UI" w:hAnsi="Segoe UI" w:eastAsia="Segoe UI" w:cs="Segoe UI"/>
          <w:i w:val="0"/>
          <w:iCs w:val="0"/>
          <w:caps w:val="0"/>
          <w:color w:val="0F1115"/>
          <w:spacing w:val="0"/>
          <w:sz w:val="24"/>
          <w:szCs w:val="24"/>
          <w:shd w:val="clear" w:fill="FFFFFF"/>
        </w:rPr>
        <w:t> After issuing the certification certificate, Party B shall provide certification marks to Party A or file Party A's mark usage plan.</w:t>
      </w:r>
    </w:p>
    <w:p w14:paraId="240FA38E">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2.2.7</w:t>
      </w:r>
      <w:r>
        <w:rPr>
          <w:rFonts w:hint="default" w:ascii="Segoe UI" w:hAnsi="Segoe UI" w:eastAsia="Segoe UI" w:cs="Segoe UI"/>
          <w:i w:val="0"/>
          <w:iCs w:val="0"/>
          <w:caps w:val="0"/>
          <w:color w:val="0F1115"/>
          <w:spacing w:val="0"/>
          <w:sz w:val="24"/>
          <w:szCs w:val="24"/>
          <w:shd w:val="clear" w:fill="FFFFFF"/>
        </w:rPr>
        <w:t> When issuing, suspending, revoking, or cancelling a certification certificate, Party B shall promptly notify Party A and publish relevant information on its website or provide certificate information inquiry services. When suspending a certification certificate, Party B shall provide technical guidance to Party A on eliminating the causes of suspension and restoring the certificate.</w:t>
      </w:r>
    </w:p>
    <w:p w14:paraId="18D0A282">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2.2.8</w:t>
      </w:r>
      <w:r>
        <w:rPr>
          <w:rFonts w:hint="default" w:ascii="Segoe UI" w:hAnsi="Segoe UI" w:eastAsia="Segoe UI" w:cs="Segoe UI"/>
          <w:i w:val="0"/>
          <w:iCs w:val="0"/>
          <w:caps w:val="0"/>
          <w:color w:val="0F1115"/>
          <w:spacing w:val="0"/>
          <w:sz w:val="24"/>
          <w:szCs w:val="24"/>
          <w:shd w:val="clear" w:fill="FFFFFF"/>
        </w:rPr>
        <w:t> Party B shall carry out post</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certification surveillance in accordance with the provisions of the certification rules/details, and, when product standards or other certification requirements change, formulate and notify Party A of implementation plans for the changes.</w:t>
      </w:r>
    </w:p>
    <w:p w14:paraId="49B15331">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2.2.9</w:t>
      </w:r>
      <w:r>
        <w:rPr>
          <w:rFonts w:hint="default" w:ascii="Segoe UI" w:hAnsi="Segoe UI" w:eastAsia="Segoe UI" w:cs="Segoe UI"/>
          <w:i w:val="0"/>
          <w:iCs w:val="0"/>
          <w:caps w:val="0"/>
          <w:color w:val="0F1115"/>
          <w:spacing w:val="0"/>
          <w:sz w:val="24"/>
          <w:szCs w:val="24"/>
          <w:shd w:val="clear" w:fill="FFFFFF"/>
        </w:rPr>
        <w:t> If, through evaluation, products are found not to meet the certification requirements, Party B shall have the right not to issue a certificate or to suspend or revoke the certification certificate, and not to permit the use of certification results, but shall have the right to charge certification service fees already incurred.</w:t>
      </w:r>
    </w:p>
    <w:p w14:paraId="2303BE9F">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2.2.10</w:t>
      </w:r>
      <w:r>
        <w:rPr>
          <w:rFonts w:hint="default" w:ascii="Segoe UI" w:hAnsi="Segoe UI" w:eastAsia="Segoe UI" w:cs="Segoe UI"/>
          <w:i w:val="0"/>
          <w:iCs w:val="0"/>
          <w:caps w:val="0"/>
          <w:color w:val="0F1115"/>
          <w:spacing w:val="0"/>
          <w:sz w:val="24"/>
          <w:szCs w:val="24"/>
          <w:shd w:val="clear" w:fill="FFFFFF"/>
        </w:rPr>
        <w:t> If Party A's management system or product quality undergoes significant changes or abnormal situations, Party B shall have the right to increase the frequency of surveillance.</w:t>
      </w:r>
    </w:p>
    <w:p w14:paraId="171C3E26">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2.2.11</w:t>
      </w:r>
      <w:r>
        <w:rPr>
          <w:rFonts w:hint="default" w:ascii="Segoe UI" w:hAnsi="Segoe UI" w:eastAsia="Segoe UI" w:cs="Segoe UI"/>
          <w:i w:val="0"/>
          <w:iCs w:val="0"/>
          <w:caps w:val="0"/>
          <w:color w:val="0F1115"/>
          <w:spacing w:val="0"/>
          <w:sz w:val="24"/>
          <w:szCs w:val="24"/>
          <w:shd w:val="clear" w:fill="FFFFFF"/>
        </w:rPr>
        <w:t> If, after certification, Party A fails to pay the annual fee and surveillance inspection fee on time, Party B shall have the right to suspend or revoke Party A's certification certificate and require Party A to cease using and return the relevant certification certificate and certification marks.</w:t>
      </w:r>
    </w:p>
    <w:p w14:paraId="52420207">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spacing w:val="0"/>
          <w:sz w:val="24"/>
          <w:szCs w:val="24"/>
        </w:rPr>
      </w:pPr>
      <w:r>
        <w:rPr>
          <w:rFonts w:hint="default" w:ascii="Segoe UI" w:hAnsi="Segoe UI" w:eastAsia="Segoe UI" w:cs="Segoe UI"/>
          <w:b/>
          <w:bCs/>
          <w:i w:val="0"/>
          <w:iCs w:val="0"/>
          <w:caps w:val="0"/>
          <w:color w:val="0F1115"/>
          <w:spacing w:val="0"/>
          <w:sz w:val="24"/>
          <w:szCs w:val="24"/>
          <w:shd w:val="clear" w:fill="FFFFFF"/>
        </w:rPr>
        <w:t>2.2.12</w:t>
      </w:r>
      <w:r>
        <w:rPr>
          <w:rFonts w:hint="default" w:ascii="Segoe UI" w:hAnsi="Segoe UI" w:eastAsia="Segoe UI" w:cs="Segoe UI"/>
          <w:i w:val="0"/>
          <w:iCs w:val="0"/>
          <w:caps w:val="0"/>
          <w:color w:val="0F1115"/>
          <w:spacing w:val="0"/>
          <w:sz w:val="24"/>
          <w:szCs w:val="24"/>
          <w:shd w:val="clear" w:fill="FFFFFF"/>
        </w:rPr>
        <w:t> Party B shall have the right to publish information on Party A's certification certificate, as well as the status of approval, maintenance, suspension, restoration, cancellation, and revocation of the certificate.</w:t>
      </w:r>
    </w:p>
    <w:p w14:paraId="13CF448A">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3. Liability for Breach of Contract and Risks</w:t>
      </w:r>
    </w:p>
    <w:p w14:paraId="422AABD9">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3.1 Responsibilities of both parties</w:t>
      </w:r>
    </w:p>
    <w:p w14:paraId="0EF146F1">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3.1.1</w:t>
      </w:r>
      <w:r>
        <w:rPr>
          <w:rFonts w:hint="default" w:ascii="Segoe UI" w:hAnsi="Segoe UI" w:eastAsia="Segoe UI" w:cs="Segoe UI"/>
          <w:i w:val="0"/>
          <w:iCs w:val="0"/>
          <w:caps w:val="0"/>
          <w:color w:val="0F1115"/>
          <w:spacing w:val="0"/>
          <w:sz w:val="24"/>
          <w:szCs w:val="24"/>
          <w:shd w:val="clear" w:fill="FFFFFF"/>
        </w:rPr>
        <w:t> After Party A obtains the certification certificate, if Party B receives a complaint from a third party concerning Party A, Party B shall notify Party A and seek resolution through negotiation. If the liability is attributable to Party A, Party A shall be responsible for resolving the matter.</w:t>
      </w:r>
    </w:p>
    <w:p w14:paraId="7C23CD90">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3.1.2</w:t>
      </w:r>
      <w:r>
        <w:rPr>
          <w:rFonts w:hint="default" w:ascii="Segoe UI" w:hAnsi="Segoe UI" w:eastAsia="Segoe UI" w:cs="Segoe UI"/>
          <w:i w:val="0"/>
          <w:iCs w:val="0"/>
          <w:caps w:val="0"/>
          <w:color w:val="0F1115"/>
          <w:spacing w:val="0"/>
          <w:sz w:val="24"/>
          <w:szCs w:val="24"/>
          <w:shd w:val="clear" w:fill="FFFFFF"/>
        </w:rPr>
        <w:t> Neither party shall disclose the confidential information of the other party to any third party in any manner. When disclosure of confidential information is required by law, the party disclosing the information shall notify the other party, unless prohibited by law.</w:t>
      </w:r>
    </w:p>
    <w:p w14:paraId="392501A1">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3.2 Risks</w:t>
      </w:r>
    </w:p>
    <w:p w14:paraId="1F4721F1">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3.2.1</w:t>
      </w:r>
      <w:r>
        <w:rPr>
          <w:rFonts w:hint="default" w:ascii="Segoe UI" w:hAnsi="Segoe UI" w:eastAsia="Segoe UI" w:cs="Segoe UI"/>
          <w:i w:val="0"/>
          <w:iCs w:val="0"/>
          <w:caps w:val="0"/>
          <w:color w:val="0F1115"/>
          <w:spacing w:val="0"/>
          <w:sz w:val="24"/>
          <w:szCs w:val="24"/>
          <w:shd w:val="clear" w:fill="FFFFFF"/>
        </w:rPr>
        <w:t> If Party A fails to meet or maintain the certification requirements and conditions, it shall bear the risk of not obtaining or maintaining the certification certificate.</w:t>
      </w:r>
    </w:p>
    <w:p w14:paraId="6CBFBB7A">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3.2.2</w:t>
      </w:r>
      <w:r>
        <w:rPr>
          <w:rFonts w:hint="default" w:ascii="Segoe UI" w:hAnsi="Segoe UI" w:eastAsia="Segoe UI" w:cs="Segoe UI"/>
          <w:i w:val="0"/>
          <w:iCs w:val="0"/>
          <w:caps w:val="0"/>
          <w:color w:val="0F1115"/>
          <w:spacing w:val="0"/>
          <w:sz w:val="24"/>
          <w:szCs w:val="24"/>
          <w:shd w:val="clear" w:fill="FFFFFF"/>
        </w:rPr>
        <w:t> Party B shall bear the risk that sampling may fail to identify defects in Party A's products, thereby leading to regulatory actions or penalties.</w:t>
      </w:r>
    </w:p>
    <w:p w14:paraId="61E0A4B4">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3.2.3</w:t>
      </w:r>
      <w:r>
        <w:rPr>
          <w:rFonts w:hint="default" w:ascii="Segoe UI" w:hAnsi="Segoe UI" w:eastAsia="Segoe UI" w:cs="Segoe UI"/>
          <w:i w:val="0"/>
          <w:iCs w:val="0"/>
          <w:caps w:val="0"/>
          <w:color w:val="0F1115"/>
          <w:spacing w:val="0"/>
          <w:sz w:val="24"/>
          <w:szCs w:val="24"/>
          <w:shd w:val="clear" w:fill="FFFFFF"/>
        </w:rPr>
        <w:t> Information uploaded by Party A through Party B's business system or transmitted through confirmed contact channels such as email or fax, whether signed or sealed, shall have legal effect. The parties shall ensure the authenticity of the information transmitted. All certification risks and losses arising from Party A's concealment of material information or provision of false information shall be borne by Party A.</w:t>
      </w:r>
    </w:p>
    <w:p w14:paraId="2ED2264B">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3.2.4</w:t>
      </w:r>
      <w:r>
        <w:rPr>
          <w:rFonts w:hint="default" w:ascii="Segoe UI" w:hAnsi="Segoe UI" w:eastAsia="Segoe UI" w:cs="Segoe UI"/>
          <w:i w:val="0"/>
          <w:iCs w:val="0"/>
          <w:caps w:val="0"/>
          <w:color w:val="0F1115"/>
          <w:spacing w:val="0"/>
          <w:sz w:val="24"/>
          <w:szCs w:val="24"/>
          <w:shd w:val="clear" w:fill="FFFFFF"/>
        </w:rPr>
        <w:t> If Party A's management system does not meet or ceases to continuously meet the standard requirements, Party A shall bear the risk of not being approved for certification registration, or of suspension or revocation of certification qualification. If Party A unilaterally terminates the audit mid</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way without justified reason and the fault is not attributable to Party B, Party A shall still pay the certification fees to Party B.</w:t>
      </w:r>
    </w:p>
    <w:p w14:paraId="2471CB7E">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3.2.5</w:t>
      </w:r>
      <w:r>
        <w:rPr>
          <w:rFonts w:hint="default" w:ascii="Segoe UI" w:hAnsi="Segoe UI" w:eastAsia="Segoe UI" w:cs="Segoe UI"/>
          <w:i w:val="0"/>
          <w:iCs w:val="0"/>
          <w:caps w:val="0"/>
          <w:color w:val="0F1115"/>
          <w:spacing w:val="0"/>
          <w:sz w:val="24"/>
          <w:szCs w:val="24"/>
          <w:shd w:val="clear" w:fill="FFFFFF"/>
        </w:rPr>
        <w:t> Party A shall bear all consequences resulting from intentional or negligent provision of untrue or incomplete information, or fraudulent conduct, including but not limited to additional audit man</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days and certification fees in accordance with national and industry regulations, economic and non</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economic losses incurred by Party A, and all economic and reputational losses caused to Party B by any third party actions taken against Party B.</w:t>
      </w:r>
    </w:p>
    <w:p w14:paraId="6BCED69F">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spacing w:val="0"/>
          <w:sz w:val="24"/>
          <w:szCs w:val="24"/>
        </w:rPr>
      </w:pPr>
      <w:r>
        <w:rPr>
          <w:rFonts w:hint="default" w:ascii="Segoe UI" w:hAnsi="Segoe UI" w:eastAsia="Segoe UI" w:cs="Segoe UI"/>
          <w:b/>
          <w:bCs/>
          <w:i w:val="0"/>
          <w:iCs w:val="0"/>
          <w:caps w:val="0"/>
          <w:color w:val="0F1115"/>
          <w:spacing w:val="0"/>
          <w:sz w:val="24"/>
          <w:szCs w:val="24"/>
          <w:shd w:val="clear" w:fill="FFFFFF"/>
        </w:rPr>
        <w:t>3.2.6</w:t>
      </w:r>
      <w:r>
        <w:rPr>
          <w:rFonts w:hint="default" w:ascii="Segoe UI" w:hAnsi="Segoe UI" w:eastAsia="Segoe UI" w:cs="Segoe UI"/>
          <w:i w:val="0"/>
          <w:iCs w:val="0"/>
          <w:caps w:val="0"/>
          <w:color w:val="0F1115"/>
          <w:spacing w:val="0"/>
          <w:sz w:val="24"/>
          <w:szCs w:val="24"/>
          <w:shd w:val="clear" w:fill="FFFFFF"/>
        </w:rPr>
        <w:t> In the certification process, if compensation is to be borne by Party B after mutual confirmation, the compensation amount shall not exceed the certification fee paid by Party A for this audit; Party B shall not bear any liability for losses exceeding such fees.</w:t>
      </w:r>
    </w:p>
    <w:p w14:paraId="2CB60FE5">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4. Certification Fees and Payment Methods</w:t>
      </w:r>
    </w:p>
    <w:p w14:paraId="055C12DF">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4.1</w:t>
      </w:r>
      <w:r>
        <w:rPr>
          <w:rFonts w:hint="default" w:ascii="Segoe UI" w:hAnsi="Segoe UI" w:eastAsia="Segoe UI" w:cs="Segoe UI"/>
          <w:i w:val="0"/>
          <w:iCs w:val="0"/>
          <w:caps w:val="0"/>
          <w:color w:val="0F1115"/>
          <w:spacing w:val="0"/>
          <w:sz w:val="24"/>
          <w:szCs w:val="24"/>
          <w:shd w:val="clear" w:fill="FFFFFF"/>
        </w:rPr>
        <w:t> Party A shall pay the following fees to Party B:</w:t>
      </w:r>
    </w:p>
    <w:tbl>
      <w:tblPr>
        <w:tblW w:w="5016"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15" w:type="dxa"/>
          <w:left w:w="15" w:type="dxa"/>
          <w:bottom w:w="15" w:type="dxa"/>
          <w:right w:w="15" w:type="dxa"/>
        </w:tblCellMar>
      </w:tblPr>
      <w:tblGrid>
        <w:gridCol w:w="2536"/>
        <w:gridCol w:w="2319"/>
        <w:gridCol w:w="1541"/>
        <w:gridCol w:w="2192"/>
      </w:tblGrid>
      <w:tr w14:paraId="486154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tblHeader/>
          <w:jc w:val="center"/>
        </w:trPr>
        <w:tc>
          <w:tcPr>
            <w:tcW w:w="1476" w:type="pct"/>
            <w:tcBorders>
              <w:top w:val="single" w:color="auto" w:sz="12" w:space="0"/>
              <w:left w:val="single" w:color="auto" w:sz="12" w:space="0"/>
              <w:bottom w:val="nil"/>
              <w:right w:val="nil"/>
            </w:tcBorders>
            <w:shd w:val="clear"/>
            <w:noWrap w:val="0"/>
            <w:tcMar>
              <w:top w:w="150" w:type="dxa"/>
              <w:left w:w="-1" w:type="dxa"/>
              <w:bottom w:w="150" w:type="dxa"/>
              <w:right w:w="240" w:type="dxa"/>
            </w:tcMar>
            <w:vAlign w:val="center"/>
          </w:tcPr>
          <w:p w14:paraId="6F96439A">
            <w:pPr>
              <w:keepNext w:val="0"/>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b/>
                <w:sz w:val="22"/>
                <w:szCs w:val="22"/>
              </w:rPr>
            </w:pPr>
            <w:r>
              <w:rPr>
                <w:rFonts w:hint="default" w:ascii="Segoe UI" w:hAnsi="Segoe UI" w:eastAsia="Segoe UI" w:cs="Segoe UI"/>
                <w:b/>
                <w:kern w:val="0"/>
                <w:sz w:val="22"/>
                <w:szCs w:val="22"/>
                <w:bdr w:val="none" w:color="auto" w:sz="0" w:space="0"/>
                <w:lang w:val="en-US" w:eastAsia="zh-CN" w:bidi="ar"/>
              </w:rPr>
              <w:t>Item</w:t>
            </w:r>
          </w:p>
        </w:tc>
        <w:tc>
          <w:tcPr>
            <w:tcW w:w="1350" w:type="pct"/>
            <w:tcBorders>
              <w:top w:val="single" w:color="auto" w:sz="12" w:space="0"/>
              <w:left w:val="single" w:color="auto" w:sz="4" w:space="0"/>
              <w:bottom w:val="nil"/>
              <w:right w:val="nil"/>
            </w:tcBorders>
            <w:shd w:val="clear"/>
            <w:noWrap w:val="0"/>
            <w:tcMar>
              <w:top w:w="150" w:type="dxa"/>
              <w:left w:w="240" w:type="dxa"/>
              <w:bottom w:w="150" w:type="dxa"/>
              <w:right w:w="240" w:type="dxa"/>
            </w:tcMar>
            <w:vAlign w:val="center"/>
          </w:tcPr>
          <w:p w14:paraId="433F31E2">
            <w:pPr>
              <w:keepNext w:val="0"/>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b/>
                <w:sz w:val="22"/>
                <w:szCs w:val="22"/>
              </w:rPr>
            </w:pPr>
            <w:r>
              <w:rPr>
                <w:rFonts w:hint="default" w:ascii="Segoe UI" w:hAnsi="Segoe UI" w:eastAsia="Segoe UI" w:cs="Segoe UI"/>
                <w:b/>
                <w:kern w:val="0"/>
                <w:sz w:val="22"/>
                <w:szCs w:val="22"/>
                <w:bdr w:val="none" w:color="auto" w:sz="0" w:space="0"/>
                <w:lang w:val="en-US" w:eastAsia="zh-CN" w:bidi="ar"/>
              </w:rPr>
              <w:t>Project</w:t>
            </w:r>
          </w:p>
        </w:tc>
        <w:tc>
          <w:tcPr>
            <w:tcW w:w="897" w:type="pct"/>
            <w:tcBorders>
              <w:top w:val="single" w:color="auto" w:sz="12" w:space="0"/>
              <w:left w:val="single" w:color="auto" w:sz="4" w:space="0"/>
              <w:bottom w:val="nil"/>
              <w:right w:val="nil"/>
            </w:tcBorders>
            <w:shd w:val="clear"/>
            <w:noWrap w:val="0"/>
            <w:tcMar>
              <w:top w:w="150" w:type="dxa"/>
              <w:left w:w="240" w:type="dxa"/>
              <w:bottom w:w="150" w:type="dxa"/>
              <w:right w:w="240" w:type="dxa"/>
            </w:tcMar>
            <w:vAlign w:val="center"/>
          </w:tcPr>
          <w:p w14:paraId="75888538">
            <w:pPr>
              <w:keepNext w:val="0"/>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b/>
                <w:sz w:val="22"/>
                <w:szCs w:val="22"/>
              </w:rPr>
            </w:pPr>
            <w:r>
              <w:rPr>
                <w:rFonts w:hint="default" w:ascii="Segoe UI" w:hAnsi="Segoe UI" w:eastAsia="Segoe UI" w:cs="Segoe UI"/>
                <w:b/>
                <w:kern w:val="0"/>
                <w:sz w:val="22"/>
                <w:szCs w:val="22"/>
                <w:bdr w:val="none" w:color="auto" w:sz="0" w:space="0"/>
                <w:lang w:val="en-US" w:eastAsia="zh-CN" w:bidi="ar"/>
              </w:rPr>
              <w:t>Fee (RMB Yuan)</w:t>
            </w:r>
          </w:p>
        </w:tc>
        <w:tc>
          <w:tcPr>
            <w:tcW w:w="1276" w:type="pct"/>
            <w:tcBorders>
              <w:top w:val="single" w:color="auto" w:sz="12" w:space="0"/>
              <w:left w:val="single" w:color="auto" w:sz="4" w:space="0"/>
              <w:bottom w:val="nil"/>
              <w:right w:val="single" w:color="auto" w:sz="12" w:space="0"/>
            </w:tcBorders>
            <w:shd w:val="clear"/>
            <w:noWrap w:val="0"/>
            <w:tcMar>
              <w:top w:w="150" w:type="dxa"/>
              <w:left w:w="240" w:type="dxa"/>
              <w:bottom w:w="150" w:type="dxa"/>
              <w:right w:w="240" w:type="dxa"/>
            </w:tcMar>
            <w:vAlign w:val="center"/>
          </w:tcPr>
          <w:p w14:paraId="5C8ADF35">
            <w:pPr>
              <w:keepNext w:val="0"/>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b/>
                <w:sz w:val="22"/>
                <w:szCs w:val="22"/>
              </w:rPr>
            </w:pPr>
            <w:r>
              <w:rPr>
                <w:rFonts w:hint="default" w:ascii="Segoe UI" w:hAnsi="Segoe UI" w:eastAsia="Segoe UI" w:cs="Segoe UI"/>
                <w:b/>
                <w:kern w:val="0"/>
                <w:sz w:val="22"/>
                <w:szCs w:val="22"/>
                <w:bdr w:val="none" w:color="auto" w:sz="0" w:space="0"/>
                <w:lang w:val="en-US" w:eastAsia="zh-CN" w:bidi="ar"/>
              </w:rPr>
              <w:t>Payment and related provisions</w:t>
            </w:r>
          </w:p>
        </w:tc>
      </w:tr>
      <w:tr w14:paraId="003767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1476" w:type="pct"/>
            <w:vMerge w:val="restart"/>
            <w:tcBorders>
              <w:top w:val="single" w:color="auto" w:sz="4" w:space="0"/>
              <w:left w:val="single" w:color="auto" w:sz="12" w:space="0"/>
              <w:bottom w:val="nil"/>
              <w:right w:val="nil"/>
            </w:tcBorders>
            <w:shd w:val="clear"/>
            <w:noWrap w:val="0"/>
            <w:tcMar>
              <w:top w:w="150" w:type="dxa"/>
              <w:left w:w="-1" w:type="dxa"/>
              <w:bottom w:w="150" w:type="dxa"/>
              <w:right w:w="240" w:type="dxa"/>
            </w:tcMar>
            <w:vAlign w:val="center"/>
          </w:tcPr>
          <w:p w14:paraId="76574438">
            <w:pPr>
              <w:keepNext w:val="0"/>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Registration/Inspection Fee</w:t>
            </w:r>
          </w:p>
        </w:tc>
        <w:tc>
          <w:tcPr>
            <w:tcW w:w="1350"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484502DC">
            <w:pPr>
              <w:keepNext w:val="0"/>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Application Fee</w:t>
            </w:r>
          </w:p>
        </w:tc>
        <w:tc>
          <w:tcPr>
            <w:tcW w:w="897"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1DFAD5CB">
            <w:pPr>
              <w:snapToGrid w:val="0"/>
              <w:ind w:left="0" w:leftChars="0" w:right="0" w:rightChars="0" w:firstLine="0" w:firstLineChars="0"/>
              <w:jc w:val="right"/>
              <w:rPr>
                <w:rFonts w:hint="default" w:ascii="Segoe UI" w:hAnsi="Segoe UI" w:eastAsia="Segoe UI" w:cs="Segoe UI"/>
                <w:sz w:val="22"/>
                <w:szCs w:val="22"/>
              </w:rPr>
            </w:pPr>
          </w:p>
        </w:tc>
        <w:tc>
          <w:tcPr>
            <w:tcW w:w="1276" w:type="pct"/>
            <w:vMerge w:val="restart"/>
            <w:tcBorders>
              <w:top w:val="single" w:color="auto" w:sz="4" w:space="0"/>
              <w:left w:val="single" w:color="auto" w:sz="4" w:space="0"/>
              <w:bottom w:val="nil"/>
              <w:right w:val="single" w:color="auto" w:sz="12" w:space="0"/>
            </w:tcBorders>
            <w:shd w:val="clear"/>
            <w:noWrap w:val="0"/>
            <w:tcMar>
              <w:top w:w="150" w:type="dxa"/>
              <w:left w:w="240" w:type="dxa"/>
              <w:bottom w:w="150" w:type="dxa"/>
              <w:right w:w="-1" w:type="dxa"/>
            </w:tcMar>
            <w:vAlign w:val="center"/>
          </w:tcPr>
          <w:p w14:paraId="20F5D9AC">
            <w:pPr>
              <w:keepNext w:val="0"/>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1. Pay within ____ days after signing the contract;</w:t>
            </w:r>
            <w:r>
              <w:rPr>
                <w:rFonts w:hint="default" w:ascii="Segoe UI" w:hAnsi="Segoe UI" w:eastAsia="Segoe UI" w:cs="Segoe UI"/>
                <w:kern w:val="0"/>
                <w:sz w:val="22"/>
                <w:szCs w:val="22"/>
                <w:bdr w:val="none" w:color="auto" w:sz="0" w:space="0"/>
                <w:lang w:val="en-US" w:eastAsia="zh-CN" w:bidi="ar"/>
              </w:rPr>
              <w:br w:type="textWrapping"/>
            </w:r>
            <w:r>
              <w:rPr>
                <w:rFonts w:hint="default" w:ascii="Segoe UI" w:hAnsi="Segoe UI" w:eastAsia="Segoe UI" w:cs="Segoe UI"/>
                <w:kern w:val="0"/>
                <w:sz w:val="22"/>
                <w:szCs w:val="22"/>
                <w:bdr w:val="none" w:color="auto" w:sz="0" w:space="0"/>
                <w:lang w:val="en-US" w:eastAsia="zh-CN" w:bidi="ar"/>
              </w:rPr>
              <w:t>2. Party A shall pay the remaining fees within ____ days after the on</w:t>
            </w:r>
            <w:r>
              <w:rPr>
                <w:rFonts w:hint="default" w:ascii="Segoe UI" w:hAnsi="Segoe UI" w:eastAsia="Segoe UI" w:cs="Segoe UI"/>
                <w:kern w:val="0"/>
                <w:sz w:val="22"/>
                <w:szCs w:val="22"/>
                <w:bdr w:val="none" w:color="auto" w:sz="0" w:space="0"/>
                <w:lang w:val="en-US" w:eastAsia="zh-CN" w:bidi="ar"/>
              </w:rPr>
              <w:noBreakHyphen/>
            </w:r>
            <w:r>
              <w:rPr>
                <w:rFonts w:hint="default" w:ascii="Segoe UI" w:hAnsi="Segoe UI" w:eastAsia="Segoe UI" w:cs="Segoe UI"/>
                <w:kern w:val="0"/>
                <w:sz w:val="22"/>
                <w:szCs w:val="22"/>
                <w:bdr w:val="none" w:color="auto" w:sz="0" w:space="0"/>
                <w:lang w:val="en-US" w:eastAsia="zh-CN" w:bidi="ar"/>
              </w:rPr>
              <w:t>site inspection; Party B will issue the certification certificate only after confirming receipt of all fees.</w:t>
            </w:r>
          </w:p>
        </w:tc>
      </w:tr>
      <w:tr w14:paraId="7141FD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1476" w:type="pct"/>
            <w:vMerge w:val="continue"/>
            <w:tcBorders>
              <w:top w:val="single" w:color="auto" w:sz="4" w:space="0"/>
              <w:left w:val="single" w:color="auto" w:sz="12" w:space="0"/>
              <w:bottom w:val="nil"/>
              <w:right w:val="nil"/>
            </w:tcBorders>
            <w:shd w:val="clear"/>
            <w:noWrap w:val="0"/>
            <w:tcMar>
              <w:top w:w="150" w:type="dxa"/>
              <w:left w:w="-1" w:type="dxa"/>
              <w:bottom w:w="150" w:type="dxa"/>
              <w:right w:w="240" w:type="dxa"/>
            </w:tcMar>
            <w:vAlign w:val="center"/>
          </w:tcPr>
          <w:p w14:paraId="24DAC897">
            <w:pPr>
              <w:snapToGrid w:val="0"/>
              <w:ind w:left="0" w:leftChars="0" w:right="0" w:rightChars="0" w:firstLine="0" w:firstLineChars="0"/>
              <w:jc w:val="center"/>
              <w:rPr>
                <w:rFonts w:hint="default" w:ascii="Segoe UI" w:hAnsi="Segoe UI" w:eastAsia="Segoe UI" w:cs="Segoe UI"/>
                <w:sz w:val="22"/>
                <w:szCs w:val="22"/>
              </w:rPr>
            </w:pPr>
          </w:p>
        </w:tc>
        <w:tc>
          <w:tcPr>
            <w:tcW w:w="1350"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2A07E18B">
            <w:pPr>
              <w:keepNext w:val="0"/>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Inspection Fee (□ Initial □ Re</w:t>
            </w:r>
            <w:r>
              <w:rPr>
                <w:rFonts w:hint="default" w:ascii="Segoe UI" w:hAnsi="Segoe UI" w:eastAsia="Segoe UI" w:cs="Segoe UI"/>
                <w:kern w:val="0"/>
                <w:sz w:val="22"/>
                <w:szCs w:val="22"/>
                <w:bdr w:val="none" w:color="auto" w:sz="0" w:space="0"/>
                <w:lang w:val="en-US" w:eastAsia="zh-CN" w:bidi="ar"/>
              </w:rPr>
              <w:noBreakHyphen/>
            </w:r>
            <w:r>
              <w:rPr>
                <w:rFonts w:hint="default" w:ascii="Segoe UI" w:hAnsi="Segoe UI" w:eastAsia="Segoe UI" w:cs="Segoe UI"/>
                <w:kern w:val="0"/>
                <w:sz w:val="22"/>
                <w:szCs w:val="22"/>
                <w:bdr w:val="none" w:color="auto" w:sz="0" w:space="0"/>
                <w:lang w:val="en-US" w:eastAsia="zh-CN" w:bidi="ar"/>
              </w:rPr>
              <w:t>certification)</w:t>
            </w:r>
          </w:p>
        </w:tc>
        <w:tc>
          <w:tcPr>
            <w:tcW w:w="897"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7CEEB2EA">
            <w:pPr>
              <w:snapToGrid w:val="0"/>
              <w:ind w:left="0" w:leftChars="0" w:right="0" w:rightChars="0" w:firstLine="0" w:firstLineChars="0"/>
              <w:jc w:val="right"/>
              <w:rPr>
                <w:rFonts w:hint="default" w:ascii="Segoe UI" w:hAnsi="Segoe UI" w:eastAsia="Segoe UI" w:cs="Segoe UI"/>
                <w:sz w:val="22"/>
                <w:szCs w:val="22"/>
              </w:rPr>
            </w:pPr>
          </w:p>
        </w:tc>
        <w:tc>
          <w:tcPr>
            <w:tcW w:w="1276" w:type="pct"/>
            <w:vMerge w:val="continue"/>
            <w:tcBorders>
              <w:top w:val="single" w:color="auto" w:sz="4" w:space="0"/>
              <w:left w:val="single" w:color="auto" w:sz="4" w:space="0"/>
              <w:bottom w:val="nil"/>
              <w:right w:val="single" w:color="auto" w:sz="12" w:space="0"/>
            </w:tcBorders>
            <w:shd w:val="clear"/>
            <w:noWrap w:val="0"/>
            <w:tcMar>
              <w:top w:w="150" w:type="dxa"/>
              <w:left w:w="240" w:type="dxa"/>
              <w:bottom w:w="150" w:type="dxa"/>
              <w:right w:w="-1" w:type="dxa"/>
            </w:tcMar>
            <w:vAlign w:val="center"/>
          </w:tcPr>
          <w:p w14:paraId="732D9373">
            <w:pPr>
              <w:snapToGrid w:val="0"/>
              <w:ind w:left="0" w:leftChars="0" w:right="0" w:rightChars="0" w:firstLine="0" w:firstLineChars="0"/>
              <w:jc w:val="center"/>
              <w:rPr>
                <w:rFonts w:hint="default" w:ascii="Segoe UI" w:hAnsi="Segoe UI" w:eastAsia="Segoe UI" w:cs="Segoe UI"/>
                <w:sz w:val="22"/>
                <w:szCs w:val="22"/>
              </w:rPr>
            </w:pPr>
          </w:p>
        </w:tc>
      </w:tr>
      <w:tr w14:paraId="7D0E0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1476" w:type="pct"/>
            <w:vMerge w:val="continue"/>
            <w:tcBorders>
              <w:top w:val="single" w:color="auto" w:sz="4" w:space="0"/>
              <w:left w:val="single" w:color="auto" w:sz="12" w:space="0"/>
              <w:bottom w:val="nil"/>
              <w:right w:val="nil"/>
            </w:tcBorders>
            <w:shd w:val="clear"/>
            <w:noWrap w:val="0"/>
            <w:tcMar>
              <w:top w:w="150" w:type="dxa"/>
              <w:left w:w="-1" w:type="dxa"/>
              <w:bottom w:w="150" w:type="dxa"/>
              <w:right w:w="240" w:type="dxa"/>
            </w:tcMar>
            <w:vAlign w:val="center"/>
          </w:tcPr>
          <w:p w14:paraId="6BC3AC23">
            <w:pPr>
              <w:snapToGrid w:val="0"/>
              <w:ind w:left="0" w:leftChars="0" w:right="0" w:rightChars="0" w:firstLine="0" w:firstLineChars="0"/>
              <w:jc w:val="center"/>
              <w:rPr>
                <w:rFonts w:hint="default" w:ascii="Segoe UI" w:hAnsi="Segoe UI" w:eastAsia="Segoe UI" w:cs="Segoe UI"/>
                <w:sz w:val="22"/>
                <w:szCs w:val="22"/>
              </w:rPr>
            </w:pPr>
          </w:p>
        </w:tc>
        <w:tc>
          <w:tcPr>
            <w:tcW w:w="1350"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15B5AA1D">
            <w:pPr>
              <w:keepNext w:val="0"/>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Document Review Fee</w:t>
            </w:r>
          </w:p>
        </w:tc>
        <w:tc>
          <w:tcPr>
            <w:tcW w:w="897"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78A29D8C">
            <w:pPr>
              <w:snapToGrid w:val="0"/>
              <w:ind w:left="0" w:leftChars="0" w:right="0" w:rightChars="0" w:firstLine="0" w:firstLineChars="0"/>
              <w:jc w:val="right"/>
              <w:rPr>
                <w:rFonts w:hint="default" w:ascii="Segoe UI" w:hAnsi="Segoe UI" w:eastAsia="Segoe UI" w:cs="Segoe UI"/>
                <w:sz w:val="22"/>
                <w:szCs w:val="22"/>
              </w:rPr>
            </w:pPr>
          </w:p>
        </w:tc>
        <w:tc>
          <w:tcPr>
            <w:tcW w:w="1276" w:type="pct"/>
            <w:vMerge w:val="continue"/>
            <w:tcBorders>
              <w:top w:val="single" w:color="auto" w:sz="4" w:space="0"/>
              <w:left w:val="single" w:color="auto" w:sz="4" w:space="0"/>
              <w:bottom w:val="nil"/>
              <w:right w:val="single" w:color="auto" w:sz="12" w:space="0"/>
            </w:tcBorders>
            <w:shd w:val="clear"/>
            <w:noWrap w:val="0"/>
            <w:tcMar>
              <w:top w:w="150" w:type="dxa"/>
              <w:left w:w="240" w:type="dxa"/>
              <w:bottom w:w="150" w:type="dxa"/>
              <w:right w:w="-1" w:type="dxa"/>
            </w:tcMar>
            <w:vAlign w:val="center"/>
          </w:tcPr>
          <w:p w14:paraId="5CC5D000">
            <w:pPr>
              <w:snapToGrid w:val="0"/>
              <w:ind w:left="0" w:leftChars="0" w:right="0" w:rightChars="0" w:firstLine="0" w:firstLineChars="0"/>
              <w:jc w:val="center"/>
              <w:rPr>
                <w:rFonts w:hint="default" w:ascii="Segoe UI" w:hAnsi="Segoe UI" w:eastAsia="Segoe UI" w:cs="Segoe UI"/>
                <w:sz w:val="22"/>
                <w:szCs w:val="22"/>
              </w:rPr>
            </w:pPr>
          </w:p>
        </w:tc>
      </w:tr>
      <w:tr w14:paraId="17E38D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1476" w:type="pct"/>
            <w:vMerge w:val="continue"/>
            <w:tcBorders>
              <w:top w:val="single" w:color="auto" w:sz="4" w:space="0"/>
              <w:left w:val="single" w:color="auto" w:sz="12" w:space="0"/>
              <w:bottom w:val="nil"/>
              <w:right w:val="nil"/>
            </w:tcBorders>
            <w:shd w:val="clear"/>
            <w:noWrap w:val="0"/>
            <w:tcMar>
              <w:top w:w="150" w:type="dxa"/>
              <w:left w:w="-1" w:type="dxa"/>
              <w:bottom w:w="150" w:type="dxa"/>
              <w:right w:w="240" w:type="dxa"/>
            </w:tcMar>
            <w:vAlign w:val="center"/>
          </w:tcPr>
          <w:p w14:paraId="56BDF47C">
            <w:pPr>
              <w:snapToGrid w:val="0"/>
              <w:ind w:left="0" w:leftChars="0" w:right="0" w:rightChars="0" w:firstLine="0" w:firstLineChars="0"/>
              <w:jc w:val="center"/>
              <w:rPr>
                <w:rFonts w:hint="default" w:ascii="Segoe UI" w:hAnsi="Segoe UI" w:eastAsia="Segoe UI" w:cs="Segoe UI"/>
                <w:sz w:val="22"/>
                <w:szCs w:val="22"/>
              </w:rPr>
            </w:pPr>
          </w:p>
        </w:tc>
        <w:tc>
          <w:tcPr>
            <w:tcW w:w="1350"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50E28843">
            <w:pPr>
              <w:keepNext w:val="0"/>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Registration Fee (including annual fee/mark usage fee)</w:t>
            </w:r>
          </w:p>
        </w:tc>
        <w:tc>
          <w:tcPr>
            <w:tcW w:w="897"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42A43B31">
            <w:pPr>
              <w:snapToGrid w:val="0"/>
              <w:ind w:left="0" w:leftChars="0" w:right="0" w:rightChars="0" w:firstLine="0" w:firstLineChars="0"/>
              <w:jc w:val="right"/>
              <w:rPr>
                <w:rFonts w:hint="default" w:ascii="Segoe UI" w:hAnsi="Segoe UI" w:eastAsia="Segoe UI" w:cs="Segoe UI"/>
                <w:sz w:val="22"/>
                <w:szCs w:val="22"/>
              </w:rPr>
            </w:pPr>
          </w:p>
        </w:tc>
        <w:tc>
          <w:tcPr>
            <w:tcW w:w="1276" w:type="pct"/>
            <w:vMerge w:val="continue"/>
            <w:tcBorders>
              <w:top w:val="single" w:color="auto" w:sz="4" w:space="0"/>
              <w:left w:val="single" w:color="auto" w:sz="4" w:space="0"/>
              <w:bottom w:val="nil"/>
              <w:right w:val="single" w:color="auto" w:sz="12" w:space="0"/>
            </w:tcBorders>
            <w:shd w:val="clear"/>
            <w:noWrap w:val="0"/>
            <w:tcMar>
              <w:top w:w="150" w:type="dxa"/>
              <w:left w:w="240" w:type="dxa"/>
              <w:bottom w:w="150" w:type="dxa"/>
              <w:right w:w="-1" w:type="dxa"/>
            </w:tcMar>
            <w:vAlign w:val="center"/>
          </w:tcPr>
          <w:p w14:paraId="494605E5">
            <w:pPr>
              <w:snapToGrid w:val="0"/>
              <w:ind w:left="0" w:leftChars="0" w:right="0" w:rightChars="0" w:firstLine="0" w:firstLineChars="0"/>
              <w:jc w:val="center"/>
              <w:rPr>
                <w:rFonts w:hint="default" w:ascii="Segoe UI" w:hAnsi="Segoe UI" w:eastAsia="Segoe UI" w:cs="Segoe UI"/>
                <w:sz w:val="22"/>
                <w:szCs w:val="22"/>
              </w:rPr>
            </w:pPr>
          </w:p>
        </w:tc>
      </w:tr>
      <w:tr w14:paraId="5DC1D1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1476" w:type="pct"/>
            <w:vMerge w:val="continue"/>
            <w:tcBorders>
              <w:top w:val="single" w:color="auto" w:sz="4" w:space="0"/>
              <w:left w:val="single" w:color="auto" w:sz="12" w:space="0"/>
              <w:bottom w:val="single" w:color="auto" w:sz="4" w:space="0"/>
              <w:right w:val="nil"/>
            </w:tcBorders>
            <w:shd w:val="clear"/>
            <w:noWrap w:val="0"/>
            <w:tcMar>
              <w:top w:w="150" w:type="dxa"/>
              <w:left w:w="-1" w:type="dxa"/>
              <w:bottom w:w="150" w:type="dxa"/>
              <w:right w:w="240" w:type="dxa"/>
            </w:tcMar>
            <w:vAlign w:val="center"/>
          </w:tcPr>
          <w:p w14:paraId="5A9E15A5">
            <w:pPr>
              <w:snapToGrid w:val="0"/>
              <w:ind w:left="0" w:leftChars="0" w:right="0" w:rightChars="0" w:firstLine="0" w:firstLineChars="0"/>
              <w:jc w:val="center"/>
              <w:rPr>
                <w:rFonts w:hint="default" w:ascii="Segoe UI" w:hAnsi="Segoe UI" w:eastAsia="Segoe UI" w:cs="Segoe UI"/>
                <w:sz w:val="22"/>
                <w:szCs w:val="22"/>
              </w:rPr>
            </w:pPr>
          </w:p>
        </w:tc>
        <w:tc>
          <w:tcPr>
            <w:tcW w:w="1350" w:type="pct"/>
            <w:tcBorders>
              <w:top w:val="single" w:color="auto" w:sz="4" w:space="0"/>
              <w:left w:val="single" w:color="auto" w:sz="4" w:space="0"/>
              <w:bottom w:val="single" w:color="auto" w:sz="4" w:space="0"/>
              <w:right w:val="nil"/>
            </w:tcBorders>
            <w:shd w:val="clear"/>
            <w:noWrap w:val="0"/>
            <w:tcMar>
              <w:top w:w="150" w:type="dxa"/>
              <w:left w:w="240" w:type="dxa"/>
              <w:bottom w:w="150" w:type="dxa"/>
              <w:right w:w="240" w:type="dxa"/>
            </w:tcMar>
            <w:vAlign w:val="center"/>
          </w:tcPr>
          <w:p w14:paraId="385E71B8">
            <w:pPr>
              <w:keepNext w:val="0"/>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Total Initial/Re</w:t>
            </w:r>
            <w:r>
              <w:rPr>
                <w:rFonts w:hint="default" w:ascii="Segoe UI" w:hAnsi="Segoe UI" w:eastAsia="Segoe UI" w:cs="Segoe UI"/>
                <w:kern w:val="0"/>
                <w:sz w:val="22"/>
                <w:szCs w:val="22"/>
                <w:bdr w:val="none" w:color="auto" w:sz="0" w:space="0"/>
                <w:lang w:val="en-US" w:eastAsia="zh-CN" w:bidi="ar"/>
              </w:rPr>
              <w:noBreakHyphen/>
            </w:r>
            <w:r>
              <w:rPr>
                <w:rFonts w:hint="default" w:ascii="Segoe UI" w:hAnsi="Segoe UI" w:eastAsia="Segoe UI" w:cs="Segoe UI"/>
                <w:kern w:val="0"/>
                <w:sz w:val="22"/>
                <w:szCs w:val="22"/>
                <w:bdr w:val="none" w:color="auto" w:sz="0" w:space="0"/>
                <w:lang w:val="en-US" w:eastAsia="zh-CN" w:bidi="ar"/>
              </w:rPr>
              <w:t>certification Fee</w:t>
            </w:r>
          </w:p>
        </w:tc>
        <w:tc>
          <w:tcPr>
            <w:tcW w:w="897" w:type="pct"/>
            <w:tcBorders>
              <w:top w:val="single" w:color="auto" w:sz="4" w:space="0"/>
              <w:left w:val="single" w:color="auto" w:sz="4" w:space="0"/>
              <w:bottom w:val="single" w:color="auto" w:sz="4" w:space="0"/>
              <w:right w:val="nil"/>
            </w:tcBorders>
            <w:shd w:val="clear"/>
            <w:noWrap w:val="0"/>
            <w:tcMar>
              <w:top w:w="150" w:type="dxa"/>
              <w:left w:w="240" w:type="dxa"/>
              <w:bottom w:w="150" w:type="dxa"/>
              <w:right w:w="240" w:type="dxa"/>
            </w:tcMar>
            <w:vAlign w:val="center"/>
          </w:tcPr>
          <w:p w14:paraId="7D5E92EC">
            <w:pPr>
              <w:snapToGrid w:val="0"/>
              <w:ind w:left="0" w:leftChars="0" w:right="0" w:rightChars="0" w:firstLine="0" w:firstLineChars="0"/>
              <w:jc w:val="right"/>
              <w:rPr>
                <w:rFonts w:hint="default" w:ascii="Segoe UI" w:hAnsi="Segoe UI" w:eastAsia="Segoe UI" w:cs="Segoe UI"/>
                <w:sz w:val="22"/>
                <w:szCs w:val="22"/>
              </w:rPr>
            </w:pPr>
          </w:p>
        </w:tc>
        <w:tc>
          <w:tcPr>
            <w:tcW w:w="1276" w:type="pct"/>
            <w:vMerge w:val="continue"/>
            <w:tcBorders>
              <w:top w:val="single" w:color="auto" w:sz="4" w:space="0"/>
              <w:left w:val="single" w:color="auto" w:sz="4" w:space="0"/>
              <w:bottom w:val="single" w:color="auto" w:sz="4" w:space="0"/>
              <w:right w:val="single" w:color="auto" w:sz="12" w:space="0"/>
            </w:tcBorders>
            <w:shd w:val="clear"/>
            <w:noWrap w:val="0"/>
            <w:tcMar>
              <w:top w:w="150" w:type="dxa"/>
              <w:left w:w="240" w:type="dxa"/>
              <w:bottom w:w="150" w:type="dxa"/>
              <w:right w:w="-1" w:type="dxa"/>
            </w:tcMar>
            <w:vAlign w:val="center"/>
          </w:tcPr>
          <w:p w14:paraId="7819790F">
            <w:pPr>
              <w:snapToGrid w:val="0"/>
              <w:ind w:left="0" w:leftChars="0" w:right="0" w:rightChars="0" w:firstLine="0" w:firstLineChars="0"/>
              <w:jc w:val="center"/>
              <w:rPr>
                <w:rFonts w:hint="default" w:ascii="Segoe UI" w:hAnsi="Segoe UI" w:eastAsia="Segoe UI" w:cs="Segoe UI"/>
                <w:sz w:val="22"/>
                <w:szCs w:val="22"/>
              </w:rPr>
            </w:pPr>
          </w:p>
        </w:tc>
      </w:tr>
      <w:tr w14:paraId="2D6A85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1476" w:type="pct"/>
            <w:vMerge w:val="restart"/>
            <w:tcBorders>
              <w:top w:val="single" w:color="auto" w:sz="4" w:space="0"/>
              <w:left w:val="single" w:color="auto" w:sz="4" w:space="0"/>
              <w:bottom w:val="nil"/>
              <w:right w:val="single" w:color="auto" w:sz="4" w:space="0"/>
            </w:tcBorders>
            <w:shd w:val="clear"/>
            <w:noWrap w:val="0"/>
            <w:tcMar>
              <w:top w:w="150" w:type="dxa"/>
              <w:left w:w="-1" w:type="dxa"/>
              <w:bottom w:w="150" w:type="dxa"/>
              <w:right w:w="240" w:type="dxa"/>
            </w:tcMar>
            <w:vAlign w:val="center"/>
          </w:tcPr>
          <w:p w14:paraId="7713CB30">
            <w:pPr>
              <w:keepNext w:val="0"/>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Surveillance Inspection Fee</w:t>
            </w:r>
          </w:p>
        </w:tc>
        <w:tc>
          <w:tcPr>
            <w:tcW w:w="1350" w:type="pct"/>
            <w:tcBorders>
              <w:top w:val="single" w:color="auto" w:sz="4" w:space="0"/>
              <w:left w:val="single" w:color="auto" w:sz="4" w:space="0"/>
              <w:bottom w:val="nil"/>
              <w:right w:val="single" w:color="auto" w:sz="4" w:space="0"/>
            </w:tcBorders>
            <w:shd w:val="clear"/>
            <w:noWrap w:val="0"/>
            <w:tcMar>
              <w:top w:w="150" w:type="dxa"/>
              <w:left w:w="240" w:type="dxa"/>
              <w:bottom w:w="150" w:type="dxa"/>
              <w:right w:w="240" w:type="dxa"/>
            </w:tcMar>
            <w:vAlign w:val="center"/>
          </w:tcPr>
          <w:p w14:paraId="2ADA3274">
            <w:pPr>
              <w:keepNext w:val="0"/>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Inspection Fee</w:t>
            </w:r>
          </w:p>
        </w:tc>
        <w:tc>
          <w:tcPr>
            <w:tcW w:w="897" w:type="pct"/>
            <w:tcBorders>
              <w:top w:val="single" w:color="auto" w:sz="4" w:space="0"/>
              <w:left w:val="single" w:color="auto" w:sz="4" w:space="0"/>
              <w:bottom w:val="nil"/>
              <w:right w:val="single" w:color="auto" w:sz="4" w:space="0"/>
            </w:tcBorders>
            <w:shd w:val="clear"/>
            <w:noWrap w:val="0"/>
            <w:tcMar>
              <w:top w:w="150" w:type="dxa"/>
              <w:left w:w="240" w:type="dxa"/>
              <w:bottom w:w="150" w:type="dxa"/>
              <w:right w:w="240" w:type="dxa"/>
            </w:tcMar>
            <w:vAlign w:val="center"/>
          </w:tcPr>
          <w:p w14:paraId="51D2C907">
            <w:pPr>
              <w:snapToGrid w:val="0"/>
              <w:ind w:left="0" w:leftChars="0" w:right="0" w:rightChars="0" w:firstLine="0" w:firstLineChars="0"/>
              <w:jc w:val="right"/>
              <w:rPr>
                <w:rFonts w:hint="default" w:ascii="Segoe UI" w:hAnsi="Segoe UI" w:eastAsia="Segoe UI" w:cs="Segoe UI"/>
                <w:sz w:val="22"/>
                <w:szCs w:val="22"/>
              </w:rPr>
            </w:pPr>
          </w:p>
        </w:tc>
        <w:tc>
          <w:tcPr>
            <w:tcW w:w="1276" w:type="pct"/>
            <w:vMerge w:val="restart"/>
            <w:tcBorders>
              <w:top w:val="single" w:color="auto" w:sz="4" w:space="0"/>
              <w:left w:val="single" w:color="auto" w:sz="4" w:space="0"/>
              <w:bottom w:val="nil"/>
              <w:right w:val="single" w:color="auto" w:sz="4" w:space="0"/>
            </w:tcBorders>
            <w:shd w:val="clear"/>
            <w:noWrap w:val="0"/>
            <w:tcMar>
              <w:top w:w="150" w:type="dxa"/>
              <w:left w:w="240" w:type="dxa"/>
              <w:bottom w:w="150" w:type="dxa"/>
              <w:right w:w="-1" w:type="dxa"/>
            </w:tcMar>
            <w:vAlign w:val="center"/>
          </w:tcPr>
          <w:p w14:paraId="7F888966">
            <w:pPr>
              <w:keepNext w:val="0"/>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Pay the full amount in a lump sum within one week before each surveillance inspection; Party B will issue the annual inspection confirmation only after confirming receipt of all fees.</w:t>
            </w:r>
          </w:p>
        </w:tc>
      </w:tr>
      <w:tr w14:paraId="363B0D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1476" w:type="pct"/>
            <w:vMerge w:val="continue"/>
            <w:tcBorders>
              <w:top w:val="nil"/>
              <w:left w:val="single" w:color="auto" w:sz="4" w:space="0"/>
              <w:bottom w:val="nil"/>
              <w:right w:val="nil"/>
            </w:tcBorders>
            <w:shd w:val="clear"/>
            <w:noWrap w:val="0"/>
            <w:tcMar>
              <w:top w:w="150" w:type="dxa"/>
              <w:left w:w="-1" w:type="dxa"/>
              <w:bottom w:w="150" w:type="dxa"/>
              <w:right w:w="240" w:type="dxa"/>
            </w:tcMar>
            <w:vAlign w:val="center"/>
          </w:tcPr>
          <w:p w14:paraId="7E50252C">
            <w:pPr>
              <w:snapToGrid w:val="0"/>
              <w:ind w:left="0" w:leftChars="0" w:right="0" w:rightChars="0" w:firstLine="0" w:firstLineChars="0"/>
              <w:jc w:val="center"/>
              <w:rPr>
                <w:rFonts w:hint="default" w:ascii="Segoe UI" w:hAnsi="Segoe UI" w:eastAsia="Segoe UI" w:cs="Segoe UI"/>
                <w:sz w:val="22"/>
                <w:szCs w:val="22"/>
              </w:rPr>
            </w:pPr>
          </w:p>
        </w:tc>
        <w:tc>
          <w:tcPr>
            <w:tcW w:w="1350" w:type="pct"/>
            <w:tcBorders>
              <w:top w:val="nil"/>
              <w:left w:val="single" w:color="auto" w:sz="4" w:space="0"/>
              <w:bottom w:val="nil"/>
              <w:right w:val="nil"/>
            </w:tcBorders>
            <w:shd w:val="clear"/>
            <w:noWrap w:val="0"/>
            <w:tcMar>
              <w:top w:w="150" w:type="dxa"/>
              <w:left w:w="240" w:type="dxa"/>
              <w:bottom w:w="150" w:type="dxa"/>
              <w:right w:w="240" w:type="dxa"/>
            </w:tcMar>
            <w:vAlign w:val="center"/>
          </w:tcPr>
          <w:p w14:paraId="60897E83">
            <w:pPr>
              <w:keepNext w:val="0"/>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Annual Review Fee (including annual fee/mark usage fee)</w:t>
            </w:r>
          </w:p>
        </w:tc>
        <w:tc>
          <w:tcPr>
            <w:tcW w:w="897" w:type="pct"/>
            <w:tcBorders>
              <w:top w:val="nil"/>
              <w:left w:val="single" w:color="auto" w:sz="4" w:space="0"/>
              <w:bottom w:val="nil"/>
              <w:right w:val="nil"/>
            </w:tcBorders>
            <w:shd w:val="clear"/>
            <w:noWrap w:val="0"/>
            <w:tcMar>
              <w:top w:w="150" w:type="dxa"/>
              <w:left w:w="240" w:type="dxa"/>
              <w:bottom w:w="150" w:type="dxa"/>
              <w:right w:w="240" w:type="dxa"/>
            </w:tcMar>
            <w:vAlign w:val="center"/>
          </w:tcPr>
          <w:p w14:paraId="78E823C1">
            <w:pPr>
              <w:snapToGrid w:val="0"/>
              <w:ind w:left="0" w:leftChars="0" w:right="0" w:rightChars="0" w:firstLine="0" w:firstLineChars="0"/>
              <w:jc w:val="right"/>
              <w:rPr>
                <w:rFonts w:hint="default" w:ascii="Segoe UI" w:hAnsi="Segoe UI" w:eastAsia="Segoe UI" w:cs="Segoe UI"/>
                <w:sz w:val="22"/>
                <w:szCs w:val="22"/>
              </w:rPr>
            </w:pPr>
          </w:p>
        </w:tc>
        <w:tc>
          <w:tcPr>
            <w:tcW w:w="1276" w:type="pct"/>
            <w:vMerge w:val="continue"/>
            <w:tcBorders>
              <w:top w:val="nil"/>
              <w:left w:val="single" w:color="auto" w:sz="4" w:space="0"/>
              <w:bottom w:val="nil"/>
              <w:right w:val="single" w:color="auto" w:sz="4" w:space="0"/>
            </w:tcBorders>
            <w:shd w:val="clear"/>
            <w:noWrap w:val="0"/>
            <w:tcMar>
              <w:top w:w="150" w:type="dxa"/>
              <w:left w:w="240" w:type="dxa"/>
              <w:bottom w:w="150" w:type="dxa"/>
              <w:right w:w="-1" w:type="dxa"/>
            </w:tcMar>
            <w:vAlign w:val="center"/>
          </w:tcPr>
          <w:p w14:paraId="53C69D38">
            <w:pPr>
              <w:snapToGrid w:val="0"/>
              <w:ind w:left="0" w:leftChars="0" w:right="0" w:rightChars="0" w:firstLine="0" w:firstLineChars="0"/>
              <w:jc w:val="center"/>
              <w:rPr>
                <w:rFonts w:hint="default" w:ascii="Segoe UI" w:hAnsi="Segoe UI" w:eastAsia="Segoe UI" w:cs="Segoe UI"/>
                <w:sz w:val="22"/>
                <w:szCs w:val="22"/>
              </w:rPr>
            </w:pPr>
          </w:p>
        </w:tc>
      </w:tr>
      <w:tr w14:paraId="5154D1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1476" w:type="pct"/>
            <w:vMerge w:val="continue"/>
            <w:tcBorders>
              <w:top w:val="single" w:color="auto" w:sz="4" w:space="0"/>
              <w:left w:val="single" w:color="auto" w:sz="4" w:space="0"/>
              <w:bottom w:val="nil"/>
              <w:right w:val="nil"/>
            </w:tcBorders>
            <w:shd w:val="clear"/>
            <w:noWrap w:val="0"/>
            <w:tcMar>
              <w:top w:w="150" w:type="dxa"/>
              <w:left w:w="-1" w:type="dxa"/>
              <w:bottom w:w="150" w:type="dxa"/>
              <w:right w:w="240" w:type="dxa"/>
            </w:tcMar>
            <w:vAlign w:val="center"/>
          </w:tcPr>
          <w:p w14:paraId="36AF4901">
            <w:pPr>
              <w:snapToGrid w:val="0"/>
              <w:ind w:left="0" w:leftChars="0" w:right="0" w:rightChars="0" w:firstLine="0" w:firstLineChars="0"/>
              <w:jc w:val="center"/>
              <w:rPr>
                <w:rFonts w:hint="default" w:ascii="Segoe UI" w:hAnsi="Segoe UI" w:eastAsia="Segoe UI" w:cs="Segoe UI"/>
                <w:sz w:val="22"/>
                <w:szCs w:val="22"/>
              </w:rPr>
            </w:pPr>
          </w:p>
        </w:tc>
        <w:tc>
          <w:tcPr>
            <w:tcW w:w="1350"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01A74192">
            <w:pPr>
              <w:keepNext w:val="0"/>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Document Review Fee</w:t>
            </w:r>
          </w:p>
        </w:tc>
        <w:tc>
          <w:tcPr>
            <w:tcW w:w="897"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00034610">
            <w:pPr>
              <w:snapToGrid w:val="0"/>
              <w:ind w:left="0" w:leftChars="0" w:right="0" w:rightChars="0" w:firstLine="0" w:firstLineChars="0"/>
              <w:jc w:val="right"/>
              <w:rPr>
                <w:rFonts w:hint="default" w:ascii="Segoe UI" w:hAnsi="Segoe UI" w:eastAsia="Segoe UI" w:cs="Segoe UI"/>
                <w:sz w:val="22"/>
                <w:szCs w:val="22"/>
              </w:rPr>
            </w:pPr>
          </w:p>
        </w:tc>
        <w:tc>
          <w:tcPr>
            <w:tcW w:w="1276" w:type="pct"/>
            <w:vMerge w:val="continue"/>
            <w:tcBorders>
              <w:top w:val="single" w:color="auto" w:sz="4" w:space="0"/>
              <w:left w:val="single" w:color="auto" w:sz="4" w:space="0"/>
              <w:bottom w:val="nil"/>
              <w:right w:val="single" w:color="auto" w:sz="4" w:space="0"/>
            </w:tcBorders>
            <w:shd w:val="clear"/>
            <w:noWrap w:val="0"/>
            <w:tcMar>
              <w:top w:w="150" w:type="dxa"/>
              <w:left w:w="240" w:type="dxa"/>
              <w:bottom w:w="150" w:type="dxa"/>
              <w:right w:w="-1" w:type="dxa"/>
            </w:tcMar>
            <w:vAlign w:val="center"/>
          </w:tcPr>
          <w:p w14:paraId="0B47A046">
            <w:pPr>
              <w:snapToGrid w:val="0"/>
              <w:ind w:left="0" w:leftChars="0" w:right="0" w:rightChars="0" w:firstLine="0" w:firstLineChars="0"/>
              <w:jc w:val="center"/>
              <w:rPr>
                <w:rFonts w:hint="default" w:ascii="Segoe UI" w:hAnsi="Segoe UI" w:eastAsia="Segoe UI" w:cs="Segoe UI"/>
                <w:sz w:val="22"/>
                <w:szCs w:val="22"/>
              </w:rPr>
            </w:pPr>
          </w:p>
        </w:tc>
      </w:tr>
      <w:tr w14:paraId="0A75AE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1476" w:type="pct"/>
            <w:vMerge w:val="continue"/>
            <w:tcBorders>
              <w:left w:val="single" w:color="auto" w:sz="4" w:space="0"/>
            </w:tcBorders>
            <w:shd w:val="clear"/>
            <w:noWrap w:val="0"/>
            <w:tcMar>
              <w:top w:w="150" w:type="dxa"/>
              <w:left w:w="-1" w:type="dxa"/>
              <w:bottom w:w="150" w:type="dxa"/>
              <w:right w:w="240" w:type="dxa"/>
            </w:tcMar>
            <w:vAlign w:val="center"/>
          </w:tcPr>
          <w:p w14:paraId="75A9D112">
            <w:pPr>
              <w:snapToGrid w:val="0"/>
              <w:ind w:left="0" w:leftChars="0" w:right="0" w:rightChars="0" w:firstLine="0" w:firstLineChars="0"/>
              <w:jc w:val="center"/>
              <w:rPr>
                <w:rFonts w:hint="default" w:ascii="Segoe UI" w:hAnsi="Segoe UI" w:eastAsia="Segoe UI" w:cs="Segoe UI"/>
                <w:sz w:val="22"/>
                <w:szCs w:val="22"/>
              </w:rPr>
            </w:pPr>
          </w:p>
        </w:tc>
        <w:tc>
          <w:tcPr>
            <w:tcW w:w="1350" w:type="pct"/>
            <w:tcBorders>
              <w:top w:val="single" w:color="auto" w:sz="4" w:space="0"/>
              <w:left w:val="single" w:color="auto" w:sz="4" w:space="0"/>
              <w:bottom w:val="single" w:color="auto" w:sz="12" w:space="0"/>
              <w:right w:val="nil"/>
            </w:tcBorders>
            <w:shd w:val="clear"/>
            <w:noWrap w:val="0"/>
            <w:tcMar>
              <w:top w:w="150" w:type="dxa"/>
              <w:left w:w="240" w:type="dxa"/>
              <w:bottom w:w="150" w:type="dxa"/>
              <w:right w:w="240" w:type="dxa"/>
            </w:tcMar>
            <w:vAlign w:val="center"/>
          </w:tcPr>
          <w:p w14:paraId="54666314">
            <w:pPr>
              <w:keepNext w:val="0"/>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Total Surveillance Inspection Fee</w:t>
            </w:r>
          </w:p>
        </w:tc>
        <w:tc>
          <w:tcPr>
            <w:tcW w:w="897" w:type="pct"/>
            <w:tcBorders>
              <w:top w:val="single" w:color="auto" w:sz="4" w:space="0"/>
              <w:left w:val="single" w:color="auto" w:sz="4" w:space="0"/>
              <w:bottom w:val="single" w:color="auto" w:sz="12" w:space="0"/>
              <w:right w:val="nil"/>
            </w:tcBorders>
            <w:shd w:val="clear"/>
            <w:noWrap w:val="0"/>
            <w:tcMar>
              <w:top w:w="150" w:type="dxa"/>
              <w:left w:w="240" w:type="dxa"/>
              <w:bottom w:w="150" w:type="dxa"/>
              <w:right w:w="240" w:type="dxa"/>
            </w:tcMar>
            <w:vAlign w:val="center"/>
          </w:tcPr>
          <w:p w14:paraId="4490FE4C">
            <w:pPr>
              <w:snapToGrid w:val="0"/>
              <w:ind w:left="0" w:leftChars="0" w:right="0" w:rightChars="0" w:firstLine="0" w:firstLineChars="0"/>
              <w:jc w:val="right"/>
              <w:rPr>
                <w:rFonts w:hint="default" w:ascii="Segoe UI" w:hAnsi="Segoe UI" w:eastAsia="Segoe UI" w:cs="Segoe UI"/>
                <w:sz w:val="22"/>
                <w:szCs w:val="22"/>
              </w:rPr>
            </w:pPr>
          </w:p>
        </w:tc>
        <w:tc>
          <w:tcPr>
            <w:tcW w:w="1276" w:type="pct"/>
            <w:vMerge w:val="continue"/>
            <w:tcBorders>
              <w:right w:val="single" w:color="auto" w:sz="4" w:space="0"/>
            </w:tcBorders>
            <w:shd w:val="clear"/>
            <w:noWrap w:val="0"/>
            <w:tcMar>
              <w:top w:w="150" w:type="dxa"/>
              <w:left w:w="240" w:type="dxa"/>
              <w:bottom w:w="150" w:type="dxa"/>
              <w:right w:w="-1" w:type="dxa"/>
            </w:tcMar>
            <w:vAlign w:val="center"/>
          </w:tcPr>
          <w:p w14:paraId="791BB6F1">
            <w:pPr>
              <w:snapToGrid w:val="0"/>
              <w:ind w:left="0" w:leftChars="0" w:right="0" w:rightChars="0" w:firstLine="0" w:firstLineChars="0"/>
              <w:jc w:val="center"/>
              <w:rPr>
                <w:rFonts w:hint="default" w:ascii="Segoe UI" w:hAnsi="Segoe UI" w:eastAsia="Segoe UI" w:cs="Segoe UI"/>
                <w:sz w:val="22"/>
                <w:szCs w:val="22"/>
              </w:rPr>
            </w:pPr>
          </w:p>
        </w:tc>
      </w:tr>
    </w:tbl>
    <w:p w14:paraId="3B62C8F3">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4.2</w:t>
      </w:r>
      <w:r>
        <w:rPr>
          <w:rFonts w:hint="default" w:ascii="Segoe UI" w:hAnsi="Segoe UI" w:eastAsia="Segoe UI" w:cs="Segoe UI"/>
          <w:i w:val="0"/>
          <w:iCs w:val="0"/>
          <w:caps w:val="0"/>
          <w:color w:val="0F1115"/>
          <w:spacing w:val="0"/>
          <w:sz w:val="24"/>
          <w:szCs w:val="24"/>
          <w:shd w:val="clear" w:fill="FFFFFF"/>
        </w:rPr>
        <w:t> Description of other costs incurred in certification activities</w:t>
      </w:r>
    </w:p>
    <w:p w14:paraId="22707C29">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4.2.1</w:t>
      </w:r>
      <w:r>
        <w:rPr>
          <w:rFonts w:hint="default" w:ascii="Segoe UI" w:hAnsi="Segoe UI" w:eastAsia="Segoe UI" w:cs="Segoe UI"/>
          <w:i w:val="0"/>
          <w:iCs w:val="0"/>
          <w:caps w:val="0"/>
          <w:color w:val="0F1115"/>
          <w:spacing w:val="0"/>
          <w:sz w:val="24"/>
          <w:szCs w:val="24"/>
          <w:shd w:val="clear" w:fill="FFFFFF"/>
        </w:rPr>
        <w:t> For other certification activities of Party A, such as expanding or reducing the certification scope, certificate changes, suspension recovery, additional certificate copies, etc., fees shall be charged in accordance with the relevant inspection man</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day calculation rules and certification fee requirements.</w:t>
      </w:r>
    </w:p>
    <w:p w14:paraId="580359CA">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4.2.2</w:t>
      </w:r>
      <w:r>
        <w:rPr>
          <w:rFonts w:hint="default" w:ascii="Segoe UI" w:hAnsi="Segoe UI" w:eastAsia="Segoe UI" w:cs="Segoe UI"/>
          <w:i w:val="0"/>
          <w:iCs w:val="0"/>
          <w:caps w:val="0"/>
          <w:color w:val="0F1115"/>
          <w:spacing w:val="0"/>
          <w:sz w:val="24"/>
          <w:szCs w:val="24"/>
          <w:shd w:val="clear" w:fill="FFFFFF"/>
        </w:rPr>
        <w:t> Product testing costs for sampling during on</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site inspection shall be paid directly by Party A to the testing institution.</w:t>
      </w:r>
    </w:p>
    <w:p w14:paraId="0BB4CDBB">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4.2.3</w:t>
      </w:r>
      <w:r>
        <w:rPr>
          <w:rFonts w:hint="default" w:ascii="Segoe UI" w:hAnsi="Segoe UI" w:eastAsia="Segoe UI" w:cs="Segoe UI"/>
          <w:i w:val="0"/>
          <w:iCs w:val="0"/>
          <w:caps w:val="0"/>
          <w:color w:val="0F1115"/>
          <w:spacing w:val="0"/>
          <w:sz w:val="24"/>
          <w:szCs w:val="24"/>
          <w:shd w:val="clear" w:fill="FFFFFF"/>
        </w:rPr>
        <w:t> Travel expenses for inspectors dispatched by Party B for on</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site inspections (including on</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site verification inspections for non</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conformities), sampling, and unscheduled inspections (without notice to the enterprise) based on quality information such as quality supervision spot checks and complaints, shall be borne by Party A.</w:t>
      </w:r>
    </w:p>
    <w:p w14:paraId="177CA66E">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spacing w:val="0"/>
          <w:sz w:val="24"/>
          <w:szCs w:val="24"/>
        </w:rPr>
      </w:pPr>
      <w:r>
        <w:rPr>
          <w:rFonts w:hint="default" w:ascii="Segoe UI" w:hAnsi="Segoe UI" w:eastAsia="Segoe UI" w:cs="Segoe UI"/>
          <w:b/>
          <w:bCs/>
          <w:i w:val="0"/>
          <w:iCs w:val="0"/>
          <w:caps w:val="0"/>
          <w:color w:val="0F1115"/>
          <w:spacing w:val="0"/>
          <w:sz w:val="24"/>
          <w:szCs w:val="24"/>
          <w:shd w:val="clear" w:fill="FFFFFF"/>
        </w:rPr>
        <w:t>4.2.4</w:t>
      </w:r>
      <w:r>
        <w:rPr>
          <w:rFonts w:hint="default" w:ascii="Segoe UI" w:hAnsi="Segoe UI" w:eastAsia="Segoe UI" w:cs="Segoe UI"/>
          <w:i w:val="0"/>
          <w:iCs w:val="0"/>
          <w:caps w:val="0"/>
          <w:color w:val="0F1115"/>
          <w:spacing w:val="0"/>
          <w:sz w:val="24"/>
          <w:szCs w:val="24"/>
          <w:shd w:val="clear" w:fill="FFFFFF"/>
        </w:rPr>
        <w:t> The parties may agree that the aforementioned sample shipping costs and inspector travel expenses shall be borne by Party B and included in the certification fee under "other costs".</w:t>
      </w:r>
    </w:p>
    <w:p w14:paraId="72CF3F3A">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5. Effectiveness, Amendment and Termination of the Contract</w:t>
      </w:r>
    </w:p>
    <w:p w14:paraId="465221B4">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During the execution of this Contract, if there are any amendments or supplementary matters, they shall be recorded in the form of written annexes after mutual negotiation and agreement, and such annexes shall form an integral part of this Contract and have the same legal effect. In addition, the certification implementation plans/certification (implementation) rules formulated by Party B shall form an integral part of this Contract and have the same legal effect.</w:t>
      </w:r>
    </w:p>
    <w:p w14:paraId="5B71F545">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This Contract shall naturally terminate and become invalid in the following circumstances:</w:t>
      </w:r>
    </w:p>
    <w:p w14:paraId="30346920">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5.1</w:t>
      </w:r>
      <w:r>
        <w:rPr>
          <w:rFonts w:hint="default" w:ascii="Segoe UI" w:hAnsi="Segoe UI" w:eastAsia="Segoe UI" w:cs="Segoe UI"/>
          <w:i w:val="0"/>
          <w:iCs w:val="0"/>
          <w:caps w:val="0"/>
          <w:color w:val="0F1115"/>
          <w:spacing w:val="0"/>
          <w:sz w:val="24"/>
          <w:szCs w:val="24"/>
          <w:shd w:val="clear" w:fill="FFFFFF"/>
        </w:rPr>
        <w:t> If Party B's audit conclusion for Party A is "non</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conforming", and after rectification by Party A, Party B's re</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audit is still non</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conforming, Party A shall still pay the full audit fees.</w:t>
      </w:r>
    </w:p>
    <w:p w14:paraId="3F76EFAA">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5.2</w:t>
      </w:r>
      <w:r>
        <w:rPr>
          <w:rFonts w:hint="default" w:ascii="Segoe UI" w:hAnsi="Segoe UI" w:eastAsia="Segoe UI" w:cs="Segoe UI"/>
          <w:i w:val="0"/>
          <w:iCs w:val="0"/>
          <w:caps w:val="0"/>
          <w:color w:val="0F1115"/>
          <w:spacing w:val="0"/>
          <w:sz w:val="24"/>
          <w:szCs w:val="24"/>
          <w:shd w:val="clear" w:fill="FFFFFF"/>
        </w:rPr>
        <w:t> If the test results of the applied</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for certification products are non</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conforming, leading to a non</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conforming audit conclusion, and after rectification by Party A, Party B's re</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audit is still non</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conforming, Party A shall still pay the full audit fees.</w:t>
      </w:r>
    </w:p>
    <w:p w14:paraId="2F162262">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5.3</w:t>
      </w:r>
      <w:r>
        <w:rPr>
          <w:rFonts w:hint="default" w:ascii="Segoe UI" w:hAnsi="Segoe UI" w:eastAsia="Segoe UI" w:cs="Segoe UI"/>
          <w:i w:val="0"/>
          <w:iCs w:val="0"/>
          <w:caps w:val="0"/>
          <w:color w:val="0F1115"/>
          <w:spacing w:val="0"/>
          <w:sz w:val="24"/>
          <w:szCs w:val="24"/>
          <w:shd w:val="clear" w:fill="FFFFFF"/>
        </w:rPr>
        <w:t> Either party is unable to perform the Contract due to force majeure.</w:t>
      </w:r>
    </w:p>
    <w:p w14:paraId="73ED7998">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spacing w:val="0"/>
          <w:sz w:val="24"/>
          <w:szCs w:val="24"/>
        </w:rPr>
      </w:pPr>
      <w:r>
        <w:rPr>
          <w:rFonts w:hint="default" w:ascii="Segoe UI" w:hAnsi="Segoe UI" w:eastAsia="Segoe UI" w:cs="Segoe UI"/>
          <w:b/>
          <w:bCs/>
          <w:i w:val="0"/>
          <w:iCs w:val="0"/>
          <w:caps w:val="0"/>
          <w:color w:val="0F1115"/>
          <w:spacing w:val="0"/>
          <w:sz w:val="24"/>
          <w:szCs w:val="24"/>
          <w:shd w:val="clear" w:fill="FFFFFF"/>
        </w:rPr>
        <w:t>5.4</w:t>
      </w:r>
      <w:r>
        <w:rPr>
          <w:rFonts w:hint="default" w:ascii="Segoe UI" w:hAnsi="Segoe UI" w:eastAsia="Segoe UI" w:cs="Segoe UI"/>
          <w:i w:val="0"/>
          <w:iCs w:val="0"/>
          <w:caps w:val="0"/>
          <w:color w:val="0F1115"/>
          <w:spacing w:val="0"/>
          <w:sz w:val="24"/>
          <w:szCs w:val="24"/>
          <w:shd w:val="clear" w:fill="FFFFFF"/>
        </w:rPr>
        <w:t> After this Contract comes into effect, if either party wishes to terminate performance of this Contract, it shall consult with the other party at least 30 working days in advance, and termination shall be effective only after both parties have reached a written agreement and formally confirmed the termination matters.</w:t>
      </w:r>
    </w:p>
    <w:p w14:paraId="5D99C273">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6. Miscellaneous</w:t>
      </w:r>
    </w:p>
    <w:p w14:paraId="0E3F003E">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This Contract is executed in quadruplicate, with Party A holding two copies and Party B holding two copies, each having the same legal effect. This Contract shall take effect upon the signature of the representatives of both parties and the affixing of their official seals. If the signing dates differ, the effective date shall be the date of Party B's signature. Upon cancellation or revocation of the certification certificate, this Contract shall terminate, but the provisions on liability for breach, dispute resolution, etc., shall continue to be valid.</w:t>
      </w:r>
    </w:p>
    <w:p w14:paraId="60A565C5">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6.1</w:t>
      </w:r>
      <w:r>
        <w:rPr>
          <w:rFonts w:hint="default" w:ascii="Segoe UI" w:hAnsi="Segoe UI" w:eastAsia="Segoe UI" w:cs="Segoe UI"/>
          <w:i w:val="0"/>
          <w:iCs w:val="0"/>
          <w:caps w:val="0"/>
          <w:color w:val="0F1115"/>
          <w:spacing w:val="0"/>
          <w:sz w:val="24"/>
          <w:szCs w:val="24"/>
          <w:shd w:val="clear" w:fill="FFFFFF"/>
        </w:rPr>
        <w:t> Matters not covered in this Contract and any other supplementary matters requiring arrangement shall be agreed upon through supplementary agreements signed by both parties after negotiation. Such supplementary agreements shall be supplements to this Contract and have the same legal effect.</w:t>
      </w:r>
    </w:p>
    <w:p w14:paraId="544A714F">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6.2</w:t>
      </w:r>
      <w:r>
        <w:rPr>
          <w:rFonts w:hint="default" w:ascii="Segoe UI" w:hAnsi="Segoe UI" w:eastAsia="Segoe UI" w:cs="Segoe UI"/>
          <w:i w:val="0"/>
          <w:iCs w:val="0"/>
          <w:caps w:val="0"/>
          <w:color w:val="0F1115"/>
          <w:spacing w:val="0"/>
          <w:sz w:val="24"/>
          <w:szCs w:val="24"/>
          <w:shd w:val="clear" w:fill="FFFFFF"/>
        </w:rPr>
        <w:t> This Contract shall be governed by the laws of the People's Republic of China. Any dispute arising during the performance of this Contract shall be settled through negotiation between the parties. If negotiation or mediation fails, both parties agree to submit the dispute to the People's Court in the place where Party B is located for litigation.</w:t>
      </w:r>
    </w:p>
    <w:p w14:paraId="1C2830E6">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6.3</w:t>
      </w:r>
      <w:r>
        <w:rPr>
          <w:rFonts w:hint="default" w:ascii="Segoe UI" w:hAnsi="Segoe UI" w:eastAsia="Segoe UI" w:cs="Segoe UI"/>
          <w:i w:val="0"/>
          <w:iCs w:val="0"/>
          <w:caps w:val="0"/>
          <w:color w:val="0F1115"/>
          <w:spacing w:val="0"/>
          <w:sz w:val="24"/>
          <w:szCs w:val="24"/>
          <w:shd w:val="clear" w:fill="FFFFFF"/>
        </w:rPr>
        <w:t> This Contract shall not be altered arbitrarily. Any amendments shall be mutually agreed upon and shall be sealed or signed by the amending party for confirmation.</w:t>
      </w:r>
    </w:p>
    <w:p w14:paraId="4C147C49">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spacing w:val="0"/>
          <w:sz w:val="24"/>
          <w:szCs w:val="24"/>
        </w:rPr>
      </w:pPr>
      <w:r>
        <w:rPr>
          <w:rFonts w:hint="default" w:ascii="Segoe UI" w:hAnsi="Segoe UI" w:eastAsia="Segoe UI" w:cs="Segoe UI"/>
          <w:i w:val="0"/>
          <w:iCs w:val="0"/>
          <w:caps w:val="0"/>
          <w:color w:val="0F1115"/>
          <w:spacing w:val="0"/>
          <w:sz w:val="24"/>
          <w:szCs w:val="24"/>
          <w:shd w:val="clear" w:fill="FFFFFF"/>
        </w:rPr>
        <w:t>Note: 1. When relevant national policies are adjusted, Party B shall have the right to unilaterally amend and adjust the relevant provisions of this Contract in accordance with the national policies, and shall notify Party A in writing.</w:t>
      </w:r>
    </w:p>
    <w:p w14:paraId="51F26049">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This Contract is executed in duplicate, with Party A holding one copy and Party B holding one copy.</w:t>
      </w:r>
    </w:p>
    <w:tbl>
      <w:tblPr>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1786"/>
        <w:gridCol w:w="2235"/>
        <w:gridCol w:w="2025"/>
        <w:gridCol w:w="2515"/>
      </w:tblGrid>
      <w:tr w14:paraId="7FC5B1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tblHeader/>
          <w:jc w:val="center"/>
        </w:trPr>
        <w:tc>
          <w:tcPr>
            <w:tcW w:w="1043" w:type="pct"/>
            <w:tcBorders>
              <w:top w:val="single" w:color="auto" w:sz="12" w:space="0"/>
              <w:left w:val="single" w:color="auto" w:sz="12" w:space="0"/>
              <w:bottom w:val="nil"/>
              <w:right w:val="nil"/>
            </w:tcBorders>
            <w:shd w:val="clear"/>
            <w:noWrap w:val="0"/>
            <w:tcMar>
              <w:top w:w="150" w:type="dxa"/>
              <w:left w:w="-1" w:type="dxa"/>
              <w:bottom w:w="150" w:type="dxa"/>
              <w:right w:w="240" w:type="dxa"/>
            </w:tcMar>
            <w:vAlign w:val="center"/>
          </w:tcPr>
          <w:p w14:paraId="47C8235B">
            <w:pPr>
              <w:keepNext/>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Party A (Seal):</w:t>
            </w:r>
          </w:p>
        </w:tc>
        <w:tc>
          <w:tcPr>
            <w:tcW w:w="1305" w:type="pct"/>
            <w:tcBorders>
              <w:top w:val="single" w:color="auto" w:sz="12" w:space="0"/>
              <w:left w:val="single" w:color="auto" w:sz="4" w:space="0"/>
              <w:bottom w:val="nil"/>
              <w:right w:val="nil"/>
            </w:tcBorders>
            <w:shd w:val="clear"/>
            <w:noWrap w:val="0"/>
            <w:tcMar>
              <w:top w:w="150" w:type="dxa"/>
              <w:left w:w="240" w:type="dxa"/>
              <w:bottom w:w="150" w:type="dxa"/>
              <w:right w:w="240" w:type="dxa"/>
            </w:tcMar>
            <w:vAlign w:val="center"/>
          </w:tcPr>
          <w:p w14:paraId="2618F36B">
            <w:pPr>
              <w:keepNext/>
              <w:snapToGrid w:val="0"/>
              <w:jc w:val="left"/>
              <w:rPr>
                <w:rFonts w:hint="default" w:ascii="Segoe UI" w:hAnsi="Segoe UI" w:eastAsia="Segoe UI" w:cs="Segoe UI"/>
                <w:sz w:val="22"/>
                <w:szCs w:val="22"/>
              </w:rPr>
            </w:pPr>
          </w:p>
        </w:tc>
        <w:tc>
          <w:tcPr>
            <w:tcW w:w="1182" w:type="pct"/>
            <w:tcBorders>
              <w:top w:val="single" w:color="auto" w:sz="12" w:space="0"/>
              <w:left w:val="single" w:color="auto" w:sz="4" w:space="0"/>
              <w:bottom w:val="nil"/>
              <w:right w:val="nil"/>
            </w:tcBorders>
            <w:shd w:val="clear"/>
            <w:noWrap w:val="0"/>
            <w:tcMar>
              <w:top w:w="150" w:type="dxa"/>
              <w:left w:w="240" w:type="dxa"/>
              <w:bottom w:w="150" w:type="dxa"/>
              <w:right w:w="240" w:type="dxa"/>
            </w:tcMar>
            <w:vAlign w:val="center"/>
          </w:tcPr>
          <w:p w14:paraId="727392B1">
            <w:pPr>
              <w:keepNext/>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Party B (Seal):</w:t>
            </w:r>
          </w:p>
        </w:tc>
        <w:tc>
          <w:tcPr>
            <w:tcW w:w="1468" w:type="pct"/>
            <w:tcBorders>
              <w:top w:val="single" w:color="auto" w:sz="12" w:space="0"/>
              <w:left w:val="single" w:color="auto" w:sz="4" w:space="0"/>
              <w:bottom w:val="nil"/>
              <w:right w:val="single" w:color="auto" w:sz="12" w:space="0"/>
            </w:tcBorders>
            <w:shd w:val="clear"/>
            <w:noWrap w:val="0"/>
            <w:tcMar>
              <w:top w:w="150" w:type="dxa"/>
              <w:left w:w="240" w:type="dxa"/>
              <w:bottom w:w="150" w:type="dxa"/>
              <w:right w:w="240" w:type="dxa"/>
            </w:tcMar>
            <w:vAlign w:val="center"/>
          </w:tcPr>
          <w:p w14:paraId="748B8D88">
            <w:pPr>
              <w:keepNext/>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Zhongsheng Deshang Inspection &amp; Certification (Chengdu) Co., LTD.</w:t>
            </w:r>
          </w:p>
        </w:tc>
      </w:tr>
      <w:tr w14:paraId="4CC598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1043" w:type="pct"/>
            <w:tcBorders>
              <w:top w:val="single" w:color="auto" w:sz="4" w:space="0"/>
              <w:left w:val="single" w:color="auto" w:sz="12" w:space="0"/>
              <w:bottom w:val="nil"/>
              <w:right w:val="nil"/>
            </w:tcBorders>
            <w:shd w:val="clear"/>
            <w:noWrap w:val="0"/>
            <w:tcMar>
              <w:top w:w="150" w:type="dxa"/>
              <w:left w:w="-1" w:type="dxa"/>
              <w:bottom w:w="150" w:type="dxa"/>
              <w:right w:w="240" w:type="dxa"/>
            </w:tcMar>
            <w:vAlign w:val="center"/>
          </w:tcPr>
          <w:p w14:paraId="7EBEEC1C">
            <w:pPr>
              <w:keepNext/>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Address:</w:t>
            </w:r>
          </w:p>
        </w:tc>
        <w:tc>
          <w:tcPr>
            <w:tcW w:w="1305"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6BC65CAD">
            <w:pPr>
              <w:keepNext/>
              <w:snapToGrid w:val="0"/>
              <w:rPr>
                <w:rFonts w:hint="default" w:ascii="Segoe UI" w:hAnsi="Segoe UI" w:eastAsia="Segoe UI" w:cs="Segoe UI"/>
                <w:sz w:val="22"/>
                <w:szCs w:val="22"/>
              </w:rPr>
            </w:pPr>
          </w:p>
        </w:tc>
        <w:tc>
          <w:tcPr>
            <w:tcW w:w="1182"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250F8342">
            <w:pPr>
              <w:keepNext/>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Account Name:</w:t>
            </w:r>
          </w:p>
        </w:tc>
        <w:tc>
          <w:tcPr>
            <w:tcW w:w="1468" w:type="pct"/>
            <w:tcBorders>
              <w:top w:val="single" w:color="auto" w:sz="4" w:space="0"/>
              <w:left w:val="single" w:color="auto" w:sz="4" w:space="0"/>
              <w:bottom w:val="nil"/>
              <w:right w:val="single" w:color="auto" w:sz="12" w:space="0"/>
            </w:tcBorders>
            <w:shd w:val="clear"/>
            <w:noWrap w:val="0"/>
            <w:tcMar>
              <w:top w:w="150" w:type="dxa"/>
              <w:left w:w="240" w:type="dxa"/>
              <w:bottom w:w="150" w:type="dxa"/>
              <w:right w:w="-1" w:type="dxa"/>
            </w:tcMar>
            <w:vAlign w:val="center"/>
          </w:tcPr>
          <w:p w14:paraId="0FA519F1">
            <w:pPr>
              <w:keepNext/>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Zhongsheng Deshang Inspection &amp; Certification (Chengdu) Co., LTD.</w:t>
            </w:r>
          </w:p>
        </w:tc>
      </w:tr>
      <w:tr w14:paraId="7A4DE4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1043" w:type="pct"/>
            <w:tcBorders>
              <w:top w:val="single" w:color="auto" w:sz="4" w:space="0"/>
              <w:left w:val="single" w:color="auto" w:sz="12" w:space="0"/>
              <w:bottom w:val="nil"/>
              <w:right w:val="nil"/>
            </w:tcBorders>
            <w:shd w:val="clear"/>
            <w:noWrap w:val="0"/>
            <w:tcMar>
              <w:top w:w="150" w:type="dxa"/>
              <w:left w:w="-1" w:type="dxa"/>
              <w:bottom w:w="150" w:type="dxa"/>
              <w:right w:w="240" w:type="dxa"/>
            </w:tcMar>
            <w:vAlign w:val="center"/>
          </w:tcPr>
          <w:p w14:paraId="55841CB5">
            <w:pPr>
              <w:keepNext/>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Tel.:</w:t>
            </w:r>
          </w:p>
        </w:tc>
        <w:tc>
          <w:tcPr>
            <w:tcW w:w="1305"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169715CB">
            <w:pPr>
              <w:keepNext/>
              <w:snapToGrid w:val="0"/>
              <w:rPr>
                <w:rFonts w:hint="default" w:ascii="Segoe UI" w:hAnsi="Segoe UI" w:eastAsia="Segoe UI" w:cs="Segoe UI"/>
                <w:sz w:val="22"/>
                <w:szCs w:val="22"/>
              </w:rPr>
            </w:pPr>
          </w:p>
        </w:tc>
        <w:tc>
          <w:tcPr>
            <w:tcW w:w="1182"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492F22B0">
            <w:pPr>
              <w:keepNext/>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Bank Code:</w:t>
            </w:r>
          </w:p>
        </w:tc>
        <w:tc>
          <w:tcPr>
            <w:tcW w:w="1468" w:type="pct"/>
            <w:tcBorders>
              <w:top w:val="single" w:color="auto" w:sz="4" w:space="0"/>
              <w:left w:val="single" w:color="auto" w:sz="4" w:space="0"/>
              <w:bottom w:val="nil"/>
              <w:right w:val="single" w:color="auto" w:sz="12" w:space="0"/>
            </w:tcBorders>
            <w:shd w:val="clear"/>
            <w:noWrap w:val="0"/>
            <w:tcMar>
              <w:top w:w="150" w:type="dxa"/>
              <w:left w:w="240" w:type="dxa"/>
              <w:bottom w:w="150" w:type="dxa"/>
              <w:right w:w="-1" w:type="dxa"/>
            </w:tcMar>
            <w:vAlign w:val="center"/>
          </w:tcPr>
          <w:p w14:paraId="55AC03BC">
            <w:pPr>
              <w:keepNext/>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305651000157</w:t>
            </w:r>
          </w:p>
        </w:tc>
      </w:tr>
      <w:tr w14:paraId="4462CE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1043" w:type="pct"/>
            <w:tcBorders>
              <w:top w:val="single" w:color="auto" w:sz="4" w:space="0"/>
              <w:left w:val="single" w:color="auto" w:sz="12" w:space="0"/>
              <w:bottom w:val="nil"/>
              <w:right w:val="nil"/>
            </w:tcBorders>
            <w:shd w:val="clear"/>
            <w:noWrap w:val="0"/>
            <w:tcMar>
              <w:top w:w="150" w:type="dxa"/>
              <w:left w:w="-1" w:type="dxa"/>
              <w:bottom w:w="150" w:type="dxa"/>
              <w:right w:w="240" w:type="dxa"/>
            </w:tcMar>
            <w:vAlign w:val="center"/>
          </w:tcPr>
          <w:p w14:paraId="2BC9A444">
            <w:pPr>
              <w:keepNext/>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Mobile:</w:t>
            </w:r>
          </w:p>
        </w:tc>
        <w:tc>
          <w:tcPr>
            <w:tcW w:w="1305"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6786F9CE">
            <w:pPr>
              <w:keepNext/>
              <w:snapToGrid w:val="0"/>
              <w:rPr>
                <w:rFonts w:hint="default" w:ascii="Segoe UI" w:hAnsi="Segoe UI" w:eastAsia="Segoe UI" w:cs="Segoe UI"/>
                <w:sz w:val="22"/>
                <w:szCs w:val="22"/>
              </w:rPr>
            </w:pPr>
          </w:p>
        </w:tc>
        <w:tc>
          <w:tcPr>
            <w:tcW w:w="1182"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5AF058FB">
            <w:pPr>
              <w:keepNext/>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Bank:</w:t>
            </w:r>
          </w:p>
        </w:tc>
        <w:tc>
          <w:tcPr>
            <w:tcW w:w="1468" w:type="pct"/>
            <w:tcBorders>
              <w:top w:val="single" w:color="auto" w:sz="4" w:space="0"/>
              <w:left w:val="single" w:color="auto" w:sz="4" w:space="0"/>
              <w:bottom w:val="nil"/>
              <w:right w:val="single" w:color="auto" w:sz="12" w:space="0"/>
            </w:tcBorders>
            <w:shd w:val="clear"/>
            <w:noWrap w:val="0"/>
            <w:tcMar>
              <w:top w:w="150" w:type="dxa"/>
              <w:left w:w="240" w:type="dxa"/>
              <w:bottom w:w="150" w:type="dxa"/>
              <w:right w:w="-1" w:type="dxa"/>
            </w:tcMar>
            <w:vAlign w:val="center"/>
          </w:tcPr>
          <w:p w14:paraId="3EC7688D">
            <w:pPr>
              <w:keepNext/>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China Minsheng Bank Co., Ltd. Chengdu Dongfeng Sub-branch</w:t>
            </w:r>
          </w:p>
        </w:tc>
      </w:tr>
      <w:tr w14:paraId="12A9C1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1043" w:type="pct"/>
            <w:tcBorders>
              <w:top w:val="single" w:color="auto" w:sz="4" w:space="0"/>
              <w:left w:val="single" w:color="auto" w:sz="12" w:space="0"/>
              <w:bottom w:val="nil"/>
              <w:right w:val="nil"/>
            </w:tcBorders>
            <w:shd w:val="clear"/>
            <w:noWrap w:val="0"/>
            <w:tcMar>
              <w:top w:w="150" w:type="dxa"/>
              <w:left w:w="-1" w:type="dxa"/>
              <w:bottom w:w="150" w:type="dxa"/>
              <w:right w:w="240" w:type="dxa"/>
            </w:tcMar>
            <w:vAlign w:val="center"/>
          </w:tcPr>
          <w:p w14:paraId="6E192D37">
            <w:pPr>
              <w:keepNext/>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Fax:</w:t>
            </w:r>
          </w:p>
        </w:tc>
        <w:tc>
          <w:tcPr>
            <w:tcW w:w="1305"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1193B120">
            <w:pPr>
              <w:keepNext/>
              <w:snapToGrid w:val="0"/>
              <w:rPr>
                <w:rFonts w:hint="default" w:ascii="Segoe UI" w:hAnsi="Segoe UI" w:eastAsia="Segoe UI" w:cs="Segoe UI"/>
                <w:sz w:val="22"/>
                <w:szCs w:val="22"/>
              </w:rPr>
            </w:pPr>
          </w:p>
        </w:tc>
        <w:tc>
          <w:tcPr>
            <w:tcW w:w="1182"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02443FBF">
            <w:pPr>
              <w:keepNext/>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Account No.:</w:t>
            </w:r>
          </w:p>
        </w:tc>
        <w:tc>
          <w:tcPr>
            <w:tcW w:w="1468" w:type="pct"/>
            <w:tcBorders>
              <w:top w:val="single" w:color="auto" w:sz="4" w:space="0"/>
              <w:left w:val="single" w:color="auto" w:sz="4" w:space="0"/>
              <w:bottom w:val="nil"/>
              <w:right w:val="single" w:color="auto" w:sz="12" w:space="0"/>
            </w:tcBorders>
            <w:shd w:val="clear"/>
            <w:noWrap w:val="0"/>
            <w:tcMar>
              <w:top w:w="150" w:type="dxa"/>
              <w:left w:w="240" w:type="dxa"/>
              <w:bottom w:w="150" w:type="dxa"/>
              <w:right w:w="-1" w:type="dxa"/>
            </w:tcMar>
            <w:vAlign w:val="center"/>
          </w:tcPr>
          <w:p w14:paraId="3B63EA8A">
            <w:pPr>
              <w:keepNext/>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150595795</w:t>
            </w:r>
          </w:p>
        </w:tc>
      </w:tr>
      <w:tr w14:paraId="021138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1043" w:type="pct"/>
            <w:tcBorders>
              <w:top w:val="single" w:color="auto" w:sz="4" w:space="0"/>
              <w:left w:val="single" w:color="auto" w:sz="12" w:space="0"/>
              <w:bottom w:val="nil"/>
              <w:right w:val="nil"/>
            </w:tcBorders>
            <w:shd w:val="clear"/>
            <w:noWrap w:val="0"/>
            <w:tcMar>
              <w:top w:w="150" w:type="dxa"/>
              <w:left w:w="-1" w:type="dxa"/>
              <w:bottom w:w="150" w:type="dxa"/>
              <w:right w:w="240" w:type="dxa"/>
            </w:tcMar>
            <w:vAlign w:val="center"/>
          </w:tcPr>
          <w:p w14:paraId="0934338F">
            <w:pPr>
              <w:keepNext/>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Representative of Party A:</w:t>
            </w:r>
          </w:p>
        </w:tc>
        <w:tc>
          <w:tcPr>
            <w:tcW w:w="1305"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78C1EB2A">
            <w:pPr>
              <w:keepNext/>
              <w:snapToGrid w:val="0"/>
              <w:rPr>
                <w:rFonts w:hint="default" w:ascii="Segoe UI" w:hAnsi="Segoe UI" w:eastAsia="Segoe UI" w:cs="Segoe UI"/>
                <w:sz w:val="22"/>
                <w:szCs w:val="22"/>
              </w:rPr>
            </w:pPr>
          </w:p>
        </w:tc>
        <w:tc>
          <w:tcPr>
            <w:tcW w:w="1182"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3B220CED">
            <w:pPr>
              <w:keepNext/>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Representative of Party B:</w:t>
            </w:r>
          </w:p>
        </w:tc>
        <w:tc>
          <w:tcPr>
            <w:tcW w:w="1468" w:type="pct"/>
            <w:tcBorders>
              <w:top w:val="single" w:color="auto" w:sz="4" w:space="0"/>
              <w:left w:val="single" w:color="auto" w:sz="4" w:space="0"/>
              <w:bottom w:val="nil"/>
              <w:right w:val="single" w:color="auto" w:sz="12" w:space="0"/>
            </w:tcBorders>
            <w:shd w:val="clear"/>
            <w:noWrap w:val="0"/>
            <w:tcMar>
              <w:top w:w="150" w:type="dxa"/>
              <w:left w:w="240" w:type="dxa"/>
              <w:bottom w:w="150" w:type="dxa"/>
              <w:right w:w="-1" w:type="dxa"/>
            </w:tcMar>
            <w:vAlign w:val="center"/>
          </w:tcPr>
          <w:p w14:paraId="4FFB6AE5">
            <w:pPr>
              <w:keepNext/>
              <w:snapToGrid w:val="0"/>
              <w:rPr>
                <w:rFonts w:hint="default" w:ascii="Segoe UI" w:hAnsi="Segoe UI" w:eastAsia="Segoe UI" w:cs="Segoe UI"/>
                <w:sz w:val="22"/>
                <w:szCs w:val="22"/>
              </w:rPr>
            </w:pPr>
          </w:p>
        </w:tc>
      </w:tr>
      <w:tr w14:paraId="134508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1043" w:type="pct"/>
            <w:tcBorders>
              <w:top w:val="single" w:color="auto" w:sz="4" w:space="0"/>
              <w:left w:val="single" w:color="auto" w:sz="12" w:space="0"/>
              <w:bottom w:val="single" w:color="auto" w:sz="12" w:space="0"/>
              <w:right w:val="nil"/>
            </w:tcBorders>
            <w:shd w:val="clear"/>
            <w:noWrap w:val="0"/>
            <w:tcMar>
              <w:top w:w="150" w:type="dxa"/>
              <w:left w:w="-1" w:type="dxa"/>
              <w:bottom w:w="150" w:type="dxa"/>
              <w:right w:w="240" w:type="dxa"/>
            </w:tcMar>
            <w:vAlign w:val="center"/>
          </w:tcPr>
          <w:p w14:paraId="242A7433">
            <w:pPr>
              <w:keepNext/>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Date:</w:t>
            </w:r>
          </w:p>
        </w:tc>
        <w:tc>
          <w:tcPr>
            <w:tcW w:w="1305" w:type="pct"/>
            <w:tcBorders>
              <w:top w:val="single" w:color="auto" w:sz="4" w:space="0"/>
              <w:left w:val="single" w:color="auto" w:sz="4" w:space="0"/>
              <w:bottom w:val="single" w:color="auto" w:sz="12" w:space="0"/>
              <w:right w:val="nil"/>
            </w:tcBorders>
            <w:shd w:val="clear"/>
            <w:noWrap w:val="0"/>
            <w:tcMar>
              <w:top w:w="150" w:type="dxa"/>
              <w:left w:w="240" w:type="dxa"/>
              <w:bottom w:w="150" w:type="dxa"/>
              <w:right w:w="240" w:type="dxa"/>
            </w:tcMar>
            <w:vAlign w:val="center"/>
          </w:tcPr>
          <w:p w14:paraId="51A189E5">
            <w:pPr>
              <w:keepNext/>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(Year/Month/Day)</w:t>
            </w:r>
          </w:p>
        </w:tc>
        <w:tc>
          <w:tcPr>
            <w:tcW w:w="1182" w:type="pct"/>
            <w:tcBorders>
              <w:top w:val="single" w:color="auto" w:sz="4" w:space="0"/>
              <w:left w:val="single" w:color="auto" w:sz="4" w:space="0"/>
              <w:bottom w:val="single" w:color="auto" w:sz="12" w:space="0"/>
              <w:right w:val="nil"/>
            </w:tcBorders>
            <w:shd w:val="clear"/>
            <w:noWrap w:val="0"/>
            <w:tcMar>
              <w:top w:w="150" w:type="dxa"/>
              <w:left w:w="240" w:type="dxa"/>
              <w:bottom w:w="150" w:type="dxa"/>
              <w:right w:w="240" w:type="dxa"/>
            </w:tcMar>
            <w:vAlign w:val="center"/>
          </w:tcPr>
          <w:p w14:paraId="4835AA0B">
            <w:pPr>
              <w:keepNext/>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Date:</w:t>
            </w:r>
          </w:p>
        </w:tc>
        <w:tc>
          <w:tcPr>
            <w:tcW w:w="1468" w:type="pct"/>
            <w:tcBorders>
              <w:top w:val="single" w:color="auto" w:sz="4" w:space="0"/>
              <w:left w:val="single" w:color="auto" w:sz="4" w:space="0"/>
              <w:bottom w:val="single" w:color="auto" w:sz="12" w:space="0"/>
              <w:right w:val="single" w:color="auto" w:sz="12" w:space="0"/>
            </w:tcBorders>
            <w:shd w:val="clear"/>
            <w:noWrap w:val="0"/>
            <w:tcMar>
              <w:top w:w="150" w:type="dxa"/>
              <w:left w:w="240" w:type="dxa"/>
              <w:bottom w:w="150" w:type="dxa"/>
              <w:right w:w="-1" w:type="dxa"/>
            </w:tcMar>
            <w:vAlign w:val="center"/>
          </w:tcPr>
          <w:p w14:paraId="6BB36075">
            <w:pPr>
              <w:keepNext/>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(Year/Month/Day)</w:t>
            </w:r>
          </w:p>
        </w:tc>
      </w:tr>
    </w:tbl>
    <w:p w14:paraId="1553E425">
      <w:pPr>
        <w:pStyle w:val="2"/>
        <w:keepNext w:val="0"/>
        <w:keepLines w:val="0"/>
        <w:widowControl/>
        <w:suppressLineNumbers w:val="0"/>
        <w:shd w:val="clear" w:fill="FFFFFF"/>
        <w:spacing w:before="240" w:beforeAutospacing="0" w:after="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Version: CRC-QR043-2 A/1 Integrity</w:t>
      </w:r>
      <w:r>
        <w:rPr>
          <w:rFonts w:hint="eastAsia" w:ascii="Segoe UI" w:hAnsi="Segoe UI" w:eastAsia="宋体" w:cs="Segoe UI"/>
          <w:i w:val="0"/>
          <w:iCs w:val="0"/>
          <w:caps w:val="0"/>
          <w:color w:val="0F1115"/>
          <w:spacing w:val="0"/>
          <w:sz w:val="24"/>
          <w:szCs w:val="24"/>
          <w:shd w:val="clear" w:fill="FFFFFF"/>
          <w:lang w:val="en-US" w:eastAsia="zh-CN"/>
        </w:rPr>
        <w:t xml:space="preserve"> </w:t>
      </w:r>
      <w:r>
        <w:rPr>
          <w:rFonts w:hint="default" w:ascii="Segoe UI" w:hAnsi="Segoe UI" w:eastAsia="Segoe UI" w:cs="Segoe UI"/>
          <w:i w:val="0"/>
          <w:iCs w:val="0"/>
          <w:caps w:val="0"/>
          <w:color w:val="0F1115"/>
          <w:spacing w:val="0"/>
          <w:sz w:val="24"/>
          <w:szCs w:val="24"/>
          <w:shd w:val="clear" w:fill="FFFFFF"/>
        </w:rPr>
        <w:t>Professionalism</w:t>
      </w:r>
      <w:r>
        <w:rPr>
          <w:rFonts w:hint="eastAsia" w:ascii="Segoe UI" w:hAnsi="Segoe UI" w:eastAsia="宋体" w:cs="Segoe UI"/>
          <w:i w:val="0"/>
          <w:iCs w:val="0"/>
          <w:caps w:val="0"/>
          <w:color w:val="0F1115"/>
          <w:spacing w:val="0"/>
          <w:sz w:val="24"/>
          <w:szCs w:val="24"/>
          <w:shd w:val="clear" w:fill="FFFFFF"/>
          <w:lang w:val="en-US" w:eastAsia="zh-CN"/>
        </w:rPr>
        <w:t xml:space="preserve"> </w:t>
      </w:r>
      <w:r>
        <w:rPr>
          <w:rFonts w:hint="default" w:ascii="Segoe UI" w:hAnsi="Segoe UI" w:eastAsia="Segoe UI" w:cs="Segoe UI"/>
          <w:i w:val="0"/>
          <w:iCs w:val="0"/>
          <w:caps w:val="0"/>
          <w:color w:val="0F1115"/>
          <w:spacing w:val="0"/>
          <w:sz w:val="24"/>
          <w:szCs w:val="24"/>
          <w:shd w:val="clear" w:fill="FFFFFF"/>
        </w:rPr>
        <w:t>Sincerity</w:t>
      </w:r>
      <w:r>
        <w:rPr>
          <w:rFonts w:hint="eastAsia" w:ascii="Segoe UI" w:hAnsi="Segoe UI" w:eastAsia="宋体" w:cs="Segoe UI"/>
          <w:i w:val="0"/>
          <w:iCs w:val="0"/>
          <w:caps w:val="0"/>
          <w:color w:val="0F1115"/>
          <w:spacing w:val="0"/>
          <w:sz w:val="24"/>
          <w:szCs w:val="24"/>
          <w:shd w:val="clear" w:fill="FFFFFF"/>
          <w:lang w:val="en-US" w:eastAsia="zh-CN"/>
        </w:rPr>
        <w:t xml:space="preserve"> </w:t>
      </w:r>
      <w:r>
        <w:rPr>
          <w:rFonts w:hint="default" w:ascii="Segoe UI" w:hAnsi="Segoe UI" w:eastAsia="Segoe UI" w:cs="Segoe UI"/>
          <w:i w:val="0"/>
          <w:iCs w:val="0"/>
          <w:caps w:val="0"/>
          <w:color w:val="0F1115"/>
          <w:spacing w:val="0"/>
          <w:sz w:val="24"/>
          <w:szCs w:val="24"/>
          <w:shd w:val="clear" w:fill="FFFFFF"/>
        </w:rPr>
        <w:t>Trustworthiness</w:t>
      </w:r>
    </w:p>
    <w:p w14:paraId="67174FC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egoe UI">
    <w:panose1 w:val="020B0502040204020203"/>
    <w:charset w:val="00"/>
    <w:family w:val="auto"/>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8154B5B"/>
    <w:rsid w:val="28154B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rPr>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17</Pages>
  <Words>0</Words>
  <Characters>0</Characters>
  <Lines>0</Lines>
  <Paragraphs>0</Paragraphs>
  <TotalTime>2</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2026-06-29T02:07:00Z</dcterms:created>
  <dc:creator>汤琴</dc:creator>
  <cp:lastModifiedBy>汤琴</cp:lastModifiedBy>
  <dcterms:modified xsi:type="dcterms:W3CDTF">2026-06-29T02:11:54Z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4B8AD2FD37624509AF3E4240526F67F7_11</vt:lpwstr>
  </property>
  <property fmtid="{D5CDD505-2E9C-101B-9397-08002B2CF9AE}" pid="4" name="KSOTemplateDocerSaveRecord">
    <vt:lpwstr>eyJoZGlkIjoiMDhlMjUxYWMxZTYyZDA0NWFmNTBiZjNkNDViYWQyMDAiLCJ1c2VySWQiOiIxMTM0MjA5MDIxIn0=</vt:lpwstr>
  </property>
</Properties>
</file>