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B4301">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GHG Validation/Verification Contract</w:t>
      </w:r>
    </w:p>
    <w:bookmarkEnd w:id="0"/>
    <w:p w14:paraId="7A76AC3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Contract No.:</w:t>
      </w:r>
      <w:r>
        <w:rPr>
          <w:rFonts w:hint="default" w:ascii="Segoe UI" w:hAnsi="Segoe UI" w:eastAsia="Segoe UI" w:cs="Segoe UI"/>
          <w:i w:val="0"/>
          <w:iCs w:val="0"/>
          <w:caps w:val="0"/>
          <w:color w:val="0F1115"/>
          <w:spacing w:val="0"/>
          <w:sz w:val="24"/>
          <w:szCs w:val="24"/>
          <w:shd w:val="clear" w:fill="FFFFFF"/>
        </w:rPr>
        <w:t> _</w:t>
      </w:r>
      <w:r>
        <w:rPr>
          <w:rFonts w:hint="default" w:ascii="Segoe UI" w:hAnsi="Segoe UI" w:eastAsia="Segoe UI" w:cs="Segoe UI"/>
          <w:i w:val="0"/>
          <w:iCs w:val="0"/>
          <w:caps w:val="0"/>
          <w:color w:val="0F1115"/>
          <w:spacing w:val="0"/>
          <w:sz w:val="24"/>
          <w:szCs w:val="24"/>
          <w:u w:val="single"/>
          <w:shd w:val="clear" w:fill="FFFFFF"/>
        </w:rPr>
        <w:t>_____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w:t>
      </w:r>
    </w:p>
    <w:p w14:paraId="58C6099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Party A:</w:t>
      </w:r>
      <w:r>
        <w:rPr>
          <w:rFonts w:hint="default" w:ascii="Segoe UI" w:hAnsi="Segoe UI" w:eastAsia="Segoe UI" w:cs="Segoe UI"/>
          <w:i w:val="0"/>
          <w:iCs w:val="0"/>
          <w:caps w:val="0"/>
          <w:color w:val="0F1115"/>
          <w:spacing w:val="0"/>
          <w:sz w:val="24"/>
          <w:szCs w:val="24"/>
          <w:shd w:val="clear" w:fill="FFFFFF"/>
        </w:rPr>
        <w:t> __________</w:t>
      </w:r>
      <w:r>
        <w:rPr>
          <w:rFonts w:hint="default" w:ascii="Segoe UI" w:hAnsi="Segoe UI" w:eastAsia="Segoe UI" w:cs="Segoe UI"/>
          <w:i w:val="0"/>
          <w:iCs w:val="0"/>
          <w:caps w:val="0"/>
          <w:color w:val="0F1115"/>
          <w:spacing w:val="0"/>
          <w:sz w:val="24"/>
          <w:szCs w:val="24"/>
          <w:u w:val="single"/>
          <w:shd w:val="clear" w:fill="FFFFFF"/>
        </w:rPr>
        <w:t>_______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w:t>
      </w:r>
      <w:r>
        <w:rPr>
          <w:rFonts w:hint="default" w:ascii="Segoe UI" w:hAnsi="Segoe UI" w:eastAsia="Segoe UI" w:cs="Segoe UI"/>
          <w:i w:val="0"/>
          <w:iCs w:val="0"/>
          <w:caps w:val="0"/>
          <w:color w:val="0F1115"/>
          <w:spacing w:val="0"/>
          <w:sz w:val="24"/>
          <w:szCs w:val="24"/>
          <w:shd w:val="clear" w:fill="FFFFFF"/>
        </w:rPr>
        <w:t>__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Party B:</w:t>
      </w:r>
      <w:r>
        <w:rPr>
          <w:rFonts w:hint="default" w:ascii="Segoe UI" w:hAnsi="Segoe UI" w:eastAsia="Segoe UI" w:cs="Segoe UI"/>
          <w:i w:val="0"/>
          <w:iCs w:val="0"/>
          <w:caps w:val="0"/>
          <w:color w:val="0F1115"/>
          <w:spacing w:val="0"/>
          <w:sz w:val="24"/>
          <w:szCs w:val="24"/>
          <w:u w:val="single"/>
          <w:shd w:val="clear" w:fill="FFFFFF"/>
        </w:rPr>
        <w:t> Zhongsheng Deshang Inspection &amp; Certification (Chengdu) Co., LTD.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Address:</w:t>
      </w:r>
      <w:r>
        <w:rPr>
          <w:rFonts w:hint="default" w:ascii="Segoe UI" w:hAnsi="Segoe UI" w:eastAsia="Segoe UI" w:cs="Segoe UI"/>
          <w:i w:val="0"/>
          <w:iCs w:val="0"/>
          <w:caps w:val="0"/>
          <w:color w:val="0F1115"/>
          <w:spacing w:val="0"/>
          <w:sz w:val="24"/>
          <w:szCs w:val="24"/>
          <w:u w:val="single"/>
          <w:shd w:val="clear" w:fill="FFFFFF"/>
        </w:rPr>
        <w:t> No. 2, 10th Floor, Building 17, No. 86 Huahan Road, Chenghua District, Chengdu, Sichuan Province, China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Tel.:</w:t>
      </w:r>
      <w:r>
        <w:rPr>
          <w:rFonts w:hint="default" w:ascii="Segoe UI" w:hAnsi="Segoe UI" w:eastAsia="Segoe UI" w:cs="Segoe UI"/>
          <w:i w:val="0"/>
          <w:iCs w:val="0"/>
          <w:caps w:val="0"/>
          <w:color w:val="0F1115"/>
          <w:spacing w:val="0"/>
          <w:sz w:val="24"/>
          <w:szCs w:val="24"/>
          <w:u w:val="single"/>
          <w:shd w:val="clear" w:fill="FFFFFF"/>
        </w:rPr>
        <w:t> 028-83555628</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b/>
          <w:bCs/>
          <w:i w:val="0"/>
          <w:iCs w:val="0"/>
          <w:caps w:val="0"/>
          <w:color w:val="0F1115"/>
          <w:spacing w:val="0"/>
          <w:sz w:val="24"/>
          <w:szCs w:val="24"/>
          <w:shd w:val="clear" w:fill="FFFFFF"/>
        </w:rPr>
        <w:t>Postal Code:</w:t>
      </w:r>
      <w:r>
        <w:rPr>
          <w:rFonts w:hint="default" w:ascii="Segoe UI" w:hAnsi="Segoe UI" w:eastAsia="Segoe UI" w:cs="Segoe UI"/>
          <w:i w:val="0"/>
          <w:iCs w:val="0"/>
          <w:caps w:val="0"/>
          <w:color w:val="0F1115"/>
          <w:spacing w:val="0"/>
          <w:sz w:val="24"/>
          <w:szCs w:val="24"/>
          <w:u w:val="single"/>
          <w:shd w:val="clear" w:fill="FFFFFF"/>
        </w:rPr>
        <w:t> 610051</w:t>
      </w:r>
    </w:p>
    <w:p w14:paraId="2AFE61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Contract Terms</w:t>
      </w:r>
    </w:p>
    <w:p w14:paraId="181726A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Party A entrusts Party B to provide the following services for the project _____</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___, and shall pay the corresponding fees: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Organizational greenhouse gas emission verification (hereinafter referred to as "emission verification")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Validation of greenhouse gas emission reduction or removal enhancement projects (hereinafter referred to as "reduction validation")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Verification of greenhouse gas emission reduction or removal enhancement projects (hereinafter referred to as "reduction verification")</w:t>
      </w:r>
    </w:p>
    <w:p w14:paraId="734842D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Through equal negotiation, based on a true and full expression of their respective intentions, and in accordance with the provisions of the Civil Code of the People's Republic of China, both parties have reached the following agreement and shall jointly abide by it.</w:t>
      </w:r>
    </w:p>
    <w:p w14:paraId="4055AB6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Party A entrusts Party B as a □ second party □ third party to provide technical services, with the following details:</w:t>
      </w:r>
    </w:p>
    <w:p w14:paraId="0271DF3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Project name:</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Project location:</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 xml:space="preserve"> (if multiple locations, please list separately)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Industry sector:</w:t>
      </w:r>
      <w:r>
        <w:rPr>
          <w:rFonts w:hint="default" w:ascii="Segoe UI" w:hAnsi="Segoe UI" w:eastAsia="Segoe UI" w:cs="Segoe UI"/>
          <w:i w:val="0"/>
          <w:iCs w:val="0"/>
          <w:caps w:val="0"/>
          <w:color w:val="0F1115"/>
          <w:spacing w:val="0"/>
          <w:sz w:val="24"/>
          <w:szCs w:val="24"/>
          <w:u w:val="single"/>
          <w:shd w:val="clear" w:fill="FFFFFF"/>
        </w:rPr>
        <w:t xml:space="preserve"> </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(please select the medium-class code from the industry list attached to the application; if multiple sectors are involved, list separately)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Boundary:</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 xml:space="preserve"> (if applicable, include time boundary)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Proposed/already participating greenhouse gas reduction mechanism:</w:t>
      </w:r>
      <w:r>
        <w:rPr>
          <w:rFonts w:hint="default" w:ascii="Segoe UI" w:hAnsi="Segoe UI" w:eastAsia="Segoe UI" w:cs="Segoe UI"/>
          <w:i w:val="0"/>
          <w:iCs w:val="0"/>
          <w:caps w:val="0"/>
          <w:color w:val="0F1115"/>
          <w:spacing w:val="0"/>
          <w:sz w:val="24"/>
          <w:szCs w:val="24"/>
          <w:u w:val="single"/>
          <w:shd w:val="clear" w:fill="FFFFFF"/>
        </w:rPr>
        <w:t xml:space="preserve"> </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(if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Proposed/already adopted methodology:</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 xml:space="preserve"> (if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Level of assurance: □ Absolute □ Reasonable □ Limited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Materiality threshold:</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 xml:space="preserve"> (if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Declared or estimated greenhouse gas emissions/reductions: (if applicable)</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Other specific requirements arising from the validation/verification scheme or standards: _</w:t>
      </w:r>
      <w:r>
        <w:rPr>
          <w:rFonts w:hint="default" w:ascii="Segoe UI" w:hAnsi="Segoe UI" w:eastAsia="Segoe UI" w:cs="Segoe UI"/>
          <w:i w:val="0"/>
          <w:iCs w:val="0"/>
          <w:caps w:val="0"/>
          <w:color w:val="0F1115"/>
          <w:spacing w:val="0"/>
          <w:sz w:val="24"/>
          <w:szCs w:val="24"/>
          <w:u w:val="single"/>
          <w:shd w:val="clear" w:fill="FFFFFF"/>
        </w:rPr>
        <w:t>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____</w:t>
      </w:r>
    </w:p>
    <w:p w14:paraId="4F0231F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 Fees and Payment Methods</w:t>
      </w:r>
    </w:p>
    <w:tbl>
      <w:tblPr>
        <w:tblW w:w="500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576"/>
        <w:gridCol w:w="1441"/>
        <w:gridCol w:w="4559"/>
      </w:tblGrid>
      <w:tr w14:paraId="1AA5A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502"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2107990B">
            <w:pPr>
              <w:keepNext w:val="0"/>
              <w:keepLines w:val="0"/>
              <w:widowControl/>
              <w:suppressLineNumbers w:val="0"/>
              <w:snapToGrid w:val="0"/>
              <w:spacing w:line="240" w:lineRule="auto"/>
              <w:ind w:left="0" w:leftChars="0" w:right="0" w:rightChars="0" w:firstLine="0" w:firstLineChars="0"/>
              <w:jc w:val="center"/>
              <w:rPr>
                <w:rFonts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Item</w:t>
            </w:r>
          </w:p>
        </w:tc>
        <w:tc>
          <w:tcPr>
            <w:tcW w:w="840"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7F5A80E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Fee (RMB Yuan)</w:t>
            </w:r>
          </w:p>
        </w:tc>
        <w:tc>
          <w:tcPr>
            <w:tcW w:w="2657"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6674671E">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Payment Method</w:t>
            </w:r>
          </w:p>
        </w:tc>
      </w:tr>
      <w:tr w14:paraId="5F969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502"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EBD5D5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Category: Application Fee</w:t>
            </w:r>
          </w:p>
        </w:tc>
        <w:tc>
          <w:tcPr>
            <w:tcW w:w="84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200EE67">
            <w:pPr>
              <w:snapToGrid w:val="0"/>
              <w:ind w:left="0" w:leftChars="0" w:right="0" w:rightChars="0" w:firstLine="0" w:firstLineChars="0"/>
              <w:jc w:val="right"/>
              <w:rPr>
                <w:rFonts w:hint="default" w:ascii="Segoe UI" w:hAnsi="Segoe UI" w:eastAsia="Segoe UI" w:cs="Segoe UI"/>
                <w:sz w:val="22"/>
                <w:szCs w:val="22"/>
              </w:rPr>
            </w:pPr>
          </w:p>
        </w:tc>
        <w:tc>
          <w:tcPr>
            <w:tcW w:w="2657"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0831D05">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shall pay to Party B in a lump sum before the validation/verification.</w:t>
            </w:r>
          </w:p>
        </w:tc>
      </w:tr>
      <w:tr w14:paraId="38CC6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502"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6F74A04">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Validation/Verification Fee</w:t>
            </w:r>
          </w:p>
        </w:tc>
        <w:tc>
          <w:tcPr>
            <w:tcW w:w="840"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11C5864">
            <w:pPr>
              <w:snapToGrid w:val="0"/>
              <w:ind w:left="0" w:leftChars="0" w:right="0" w:rightChars="0" w:firstLine="0" w:firstLineChars="0"/>
              <w:jc w:val="right"/>
              <w:rPr>
                <w:rFonts w:hint="default" w:ascii="Segoe UI" w:hAnsi="Segoe UI" w:eastAsia="Segoe UI" w:cs="Segoe UI"/>
                <w:sz w:val="22"/>
                <w:szCs w:val="22"/>
              </w:rPr>
            </w:pPr>
          </w:p>
        </w:tc>
        <w:tc>
          <w:tcPr>
            <w:tcW w:w="2657"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267965C">
            <w:pPr>
              <w:snapToGrid w:val="0"/>
              <w:ind w:left="0" w:leftChars="0" w:right="0" w:rightChars="0" w:firstLine="0" w:firstLineChars="0"/>
              <w:jc w:val="center"/>
              <w:rPr>
                <w:rFonts w:hint="default" w:ascii="Segoe UI" w:hAnsi="Segoe UI" w:eastAsia="Segoe UI" w:cs="Segoe UI"/>
                <w:sz w:val="22"/>
                <w:szCs w:val="22"/>
              </w:rPr>
            </w:pPr>
          </w:p>
        </w:tc>
      </w:tr>
      <w:tr w14:paraId="0A71C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502" w:type="pct"/>
            <w:tcBorders>
              <w:top w:val="single" w:color="auto" w:sz="4" w:space="0"/>
              <w:left w:val="single" w:color="auto" w:sz="12" w:space="0"/>
              <w:bottom w:val="single" w:color="auto" w:sz="4" w:space="0"/>
              <w:right w:val="nil"/>
            </w:tcBorders>
            <w:shd w:val="clear"/>
            <w:noWrap w:val="0"/>
            <w:tcMar>
              <w:top w:w="150" w:type="dxa"/>
              <w:left w:w="-1" w:type="dxa"/>
              <w:bottom w:w="150" w:type="dxa"/>
              <w:right w:w="240" w:type="dxa"/>
            </w:tcMar>
            <w:vAlign w:val="center"/>
          </w:tcPr>
          <w:p w14:paraId="7F025A71">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Total</w:t>
            </w:r>
          </w:p>
        </w:tc>
        <w:tc>
          <w:tcPr>
            <w:tcW w:w="840"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2D657192">
            <w:pPr>
              <w:snapToGrid w:val="0"/>
              <w:ind w:left="0" w:leftChars="0" w:right="0" w:rightChars="0" w:firstLine="0" w:firstLineChars="0"/>
              <w:jc w:val="right"/>
              <w:rPr>
                <w:rFonts w:hint="default" w:ascii="Segoe UI" w:hAnsi="Segoe UI" w:eastAsia="Segoe UI" w:cs="Segoe UI"/>
                <w:b/>
                <w:sz w:val="22"/>
                <w:szCs w:val="22"/>
              </w:rPr>
            </w:pPr>
          </w:p>
        </w:tc>
        <w:tc>
          <w:tcPr>
            <w:tcW w:w="2657" w:type="pct"/>
            <w:tcBorders>
              <w:top w:val="single" w:color="auto" w:sz="4" w:space="0"/>
              <w:left w:val="single" w:color="auto" w:sz="4" w:space="0"/>
              <w:bottom w:val="single" w:color="auto" w:sz="4" w:space="0"/>
              <w:right w:val="single" w:color="auto" w:sz="12" w:space="0"/>
            </w:tcBorders>
            <w:shd w:val="clear"/>
            <w:noWrap w:val="0"/>
            <w:tcMar>
              <w:top w:w="150" w:type="dxa"/>
              <w:left w:w="240" w:type="dxa"/>
              <w:bottom w:w="150" w:type="dxa"/>
              <w:right w:w="-1" w:type="dxa"/>
            </w:tcMar>
            <w:vAlign w:val="center"/>
          </w:tcPr>
          <w:p w14:paraId="1CCC51CA">
            <w:pPr>
              <w:snapToGrid w:val="0"/>
              <w:ind w:left="0" w:leftChars="0" w:right="0" w:rightChars="0" w:firstLine="0" w:firstLineChars="0"/>
              <w:jc w:val="center"/>
              <w:rPr>
                <w:rFonts w:hint="default" w:ascii="Segoe UI" w:hAnsi="Segoe UI" w:eastAsia="Segoe UI" w:cs="Segoe UI"/>
                <w:b/>
                <w:sz w:val="22"/>
                <w:szCs w:val="22"/>
              </w:rPr>
            </w:pPr>
          </w:p>
        </w:tc>
      </w:tr>
      <w:tr w14:paraId="3BF8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single" w:color="auto" w:sz="12" w:space="0"/>
              <w:right w:val="single" w:color="auto" w:sz="12" w:space="0"/>
            </w:tcBorders>
            <w:shd w:val="clear"/>
            <w:noWrap w:val="0"/>
            <w:tcMar>
              <w:top w:w="150" w:type="dxa"/>
              <w:left w:w="-1" w:type="dxa"/>
              <w:bottom w:w="150" w:type="dxa"/>
              <w:right w:w="240" w:type="dxa"/>
            </w:tcMar>
            <w:vAlign w:val="center"/>
          </w:tcPr>
          <w:p w14:paraId="1F1C56C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sz w:val="22"/>
                <w:szCs w:val="22"/>
              </w:rPr>
            </w:pPr>
            <w:r>
              <w:rPr>
                <w:rFonts w:hint="default" w:ascii="Segoe UI" w:hAnsi="Segoe UI" w:eastAsia="Segoe UI" w:cs="Segoe UI"/>
                <w:i w:val="0"/>
                <w:iCs w:val="0"/>
                <w:caps w:val="0"/>
                <w:color w:val="0F1115"/>
                <w:spacing w:val="0"/>
                <w:sz w:val="24"/>
                <w:szCs w:val="24"/>
                <w:shd w:val="clear" w:fill="FFFFFF"/>
              </w:rPr>
              <w:t>Note 1: Accommodation and transportation expenses incurred by the validation/verification personnel dispatched by Party B for providing services to Party A shall be borne by Party A according to actual costs.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2: If additional work is required by Party B due to reasons attributable to Party A, the additional charge shall be RMB 3,000 yuan per person-day.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3: To safeguard impartiality, regardless of whether the validation/verification conclusion issued by Party B is positive or negative, the total validation/verification fee and the payment method shall not be affected.</w:t>
            </w:r>
          </w:p>
        </w:tc>
      </w:tr>
    </w:tbl>
    <w:p w14:paraId="6160CF7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 Rights and Obligations of Party A</w:t>
      </w:r>
    </w:p>
    <w:p w14:paraId="0B92815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4.1</w:t>
      </w:r>
      <w:r>
        <w:rPr>
          <w:rFonts w:hint="default" w:ascii="Segoe UI" w:hAnsi="Segoe UI" w:eastAsia="Segoe UI" w:cs="Segoe UI"/>
          <w:i w:val="0"/>
          <w:iCs w:val="0"/>
          <w:caps w:val="0"/>
          <w:color w:val="0F1115"/>
          <w:spacing w:val="0"/>
          <w:sz w:val="24"/>
          <w:szCs w:val="24"/>
          <w:shd w:val="clear" w:fill="FFFFFF"/>
        </w:rPr>
        <w:t> Always comply with the relevant provisions on validation/verification.</w:t>
      </w:r>
    </w:p>
    <w:p w14:paraId="1714A88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4.2</w:t>
      </w:r>
      <w:r>
        <w:rPr>
          <w:rFonts w:hint="default" w:ascii="Segoe UI" w:hAnsi="Segoe UI" w:eastAsia="Segoe UI" w:cs="Segoe UI"/>
          <w:i w:val="0"/>
          <w:iCs w:val="0"/>
          <w:caps w:val="0"/>
          <w:color w:val="0F1115"/>
          <w:spacing w:val="0"/>
          <w:sz w:val="24"/>
          <w:szCs w:val="24"/>
          <w:shd w:val="clear" w:fill="FFFFFF"/>
        </w:rPr>
        <w:t> Prepare GHG-related declarations (emission reports, design documents, monitoring reports, etc.).</w:t>
      </w:r>
    </w:p>
    <w:p w14:paraId="11DD3AD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4.3</w:t>
      </w:r>
      <w:r>
        <w:rPr>
          <w:rFonts w:hint="default" w:ascii="Segoe UI" w:hAnsi="Segoe UI" w:eastAsia="Segoe UI" w:cs="Segoe UI"/>
          <w:i w:val="0"/>
          <w:iCs w:val="0"/>
          <w:caps w:val="0"/>
          <w:color w:val="0F1115"/>
          <w:spacing w:val="0"/>
          <w:sz w:val="24"/>
          <w:szCs w:val="24"/>
          <w:shd w:val="clear" w:fill="FFFFFF"/>
        </w:rPr>
        <w:t> Party A shall, as required by Party B and within the agreed time, submit to Party B all documents and materials necessary for the work. Party A undertakes and warrants that the information provided to Party B is lawful, true, accurate, complete, and timely; otherwise, Party A shall bear the resulting liability.</w:t>
      </w:r>
    </w:p>
    <w:p w14:paraId="2E4439A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4.4</w:t>
      </w:r>
      <w:r>
        <w:rPr>
          <w:rFonts w:hint="default" w:ascii="Segoe UI" w:hAnsi="Segoe UI" w:eastAsia="Segoe UI" w:cs="Segoe UI"/>
          <w:i w:val="0"/>
          <w:iCs w:val="0"/>
          <w:caps w:val="0"/>
          <w:color w:val="0F1115"/>
          <w:spacing w:val="0"/>
          <w:sz w:val="24"/>
          <w:szCs w:val="24"/>
          <w:shd w:val="clear" w:fill="FFFFFF"/>
        </w:rPr>
        <w:t> Pay the relevant fees to Party B in accordance with this Contract.</w:t>
      </w:r>
    </w:p>
    <w:p w14:paraId="1E25B69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4.5</w:t>
      </w:r>
      <w:r>
        <w:rPr>
          <w:rFonts w:hint="default" w:ascii="Segoe UI" w:hAnsi="Segoe UI" w:eastAsia="Segoe UI" w:cs="Segoe UI"/>
          <w:i w:val="0"/>
          <w:iCs w:val="0"/>
          <w:caps w:val="0"/>
          <w:color w:val="0F1115"/>
          <w:spacing w:val="0"/>
          <w:sz w:val="24"/>
          <w:szCs w:val="24"/>
          <w:shd w:val="clear" w:fill="FFFFFF"/>
        </w:rPr>
        <w:t> Provide Party B with safe working conditions that meet legal and regulatory requirements for the validation/verification; to comply with relevant national, industry, or Party B's laws, regulations, or administrative procedures, Party B may arrange for observers or internal/external witness evaluators for this validation/verification project. Upon prior notification by Party B, Party A shall also provide such personnel with the required safe working conditions that meet legal and regulatory requirements.</w:t>
      </w:r>
    </w:p>
    <w:p w14:paraId="28DDCB8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4.6</w:t>
      </w:r>
      <w:r>
        <w:rPr>
          <w:rFonts w:hint="default" w:ascii="Segoe UI" w:hAnsi="Segoe UI" w:eastAsia="Segoe UI" w:cs="Segoe UI"/>
          <w:i w:val="0"/>
          <w:iCs w:val="0"/>
          <w:caps w:val="0"/>
          <w:color w:val="0F1115"/>
          <w:spacing w:val="0"/>
          <w:sz w:val="24"/>
          <w:szCs w:val="24"/>
          <w:shd w:val="clear" w:fill="FFFFFF"/>
        </w:rPr>
        <w:t> Before or during the validation/verification, inform Party B of any actual or potential health and safety risks at the project site and the necessary measures to be taken.</w:t>
      </w:r>
    </w:p>
    <w:p w14:paraId="6952167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4.7</w:t>
      </w:r>
      <w:r>
        <w:rPr>
          <w:rFonts w:hint="default" w:ascii="Segoe UI" w:hAnsi="Segoe UI" w:eastAsia="Segoe UI" w:cs="Segoe UI"/>
          <w:i w:val="0"/>
          <w:iCs w:val="0"/>
          <w:caps w:val="0"/>
          <w:color w:val="0F1115"/>
          <w:spacing w:val="0"/>
          <w:sz w:val="24"/>
          <w:szCs w:val="24"/>
          <w:shd w:val="clear" w:fill="FFFFFF"/>
        </w:rPr>
        <w:t> Promptly notify Party B of any changes that may have a material impact on the validation/verification.</w:t>
      </w:r>
    </w:p>
    <w:p w14:paraId="02E51A4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4.8</w:t>
      </w:r>
      <w:r>
        <w:rPr>
          <w:rFonts w:hint="default" w:ascii="Segoe UI" w:hAnsi="Segoe UI" w:eastAsia="Segoe UI" w:cs="Segoe UI"/>
          <w:i w:val="0"/>
          <w:iCs w:val="0"/>
          <w:caps w:val="0"/>
          <w:color w:val="0F1115"/>
          <w:spacing w:val="0"/>
          <w:sz w:val="24"/>
          <w:szCs w:val="24"/>
          <w:shd w:val="clear" w:fill="FFFFFF"/>
        </w:rPr>
        <w:t> If there is any disagreement with the validation/verification process, conduct, or conclusions, Party A may seek resolution through negotiation with the validation/verification team leader. If consensus cannot be reached, Party A may file a written complaint or appeal to Party B within 20 working days after the completion of the validation/verification. If the party disagrees with the decision of the above body, it may further apply for reconsideration with Party B's administrative authority or the competent authority for validation/verification.</w:t>
      </w:r>
    </w:p>
    <w:p w14:paraId="6EE3472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4.9</w:t>
      </w:r>
      <w:r>
        <w:rPr>
          <w:rFonts w:hint="default" w:ascii="Segoe UI" w:hAnsi="Segoe UI" w:eastAsia="Segoe UI" w:cs="Segoe UI"/>
          <w:i w:val="0"/>
          <w:iCs w:val="0"/>
          <w:caps w:val="0"/>
          <w:color w:val="0F1115"/>
          <w:spacing w:val="0"/>
          <w:sz w:val="24"/>
          <w:szCs w:val="24"/>
          <w:shd w:val="clear" w:fill="FFFFFF"/>
        </w:rPr>
        <w:t> Comply with Party B's relevant provisions regarding the citation or use of validation/verification statements, as detailed in Party B's publicly available "Procedure for Management of Validation/Verification References and Marks (CRC-VVP04)".</w:t>
      </w:r>
    </w:p>
    <w:p w14:paraId="0F8C0C0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4.10</w:t>
      </w:r>
      <w:r>
        <w:rPr>
          <w:rFonts w:hint="default" w:ascii="Segoe UI" w:hAnsi="Segoe UI" w:eastAsia="Segoe UI" w:cs="Segoe UI"/>
          <w:i w:val="0"/>
          <w:iCs w:val="0"/>
          <w:caps w:val="0"/>
          <w:color w:val="0F1115"/>
          <w:spacing w:val="0"/>
          <w:sz w:val="24"/>
          <w:szCs w:val="24"/>
          <w:shd w:val="clear" w:fill="FFFFFF"/>
        </w:rPr>
        <w:t> Unless Party B's conduct in carrying out the entrusted activities involves malice or gross negligence, Party A shall ensure that Party B's conduct in carrying out the entrusted activities is not subject to any claims or demands from any third party. If any third party claims or demands arise, Party A shall compensate Party B for all losses incurred thereby.</w:t>
      </w:r>
    </w:p>
    <w:p w14:paraId="3F34B3E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 Rights and Obligations of Party B</w:t>
      </w:r>
    </w:p>
    <w:p w14:paraId="7BC50EE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w:t>
      </w:r>
      <w:r>
        <w:rPr>
          <w:rFonts w:hint="default" w:ascii="Segoe UI" w:hAnsi="Segoe UI" w:eastAsia="Segoe UI" w:cs="Segoe UI"/>
          <w:i w:val="0"/>
          <w:iCs w:val="0"/>
          <w:caps w:val="0"/>
          <w:color w:val="0F1115"/>
          <w:spacing w:val="0"/>
          <w:sz w:val="24"/>
          <w:szCs w:val="24"/>
          <w:shd w:val="clear" w:fill="FFFFFF"/>
        </w:rPr>
        <w:t> Strictly comply with the relevant provisions of the competent authorities on validation/verification, and provide Party A with objective and impartial validation/verification services.</w:t>
      </w:r>
    </w:p>
    <w:p w14:paraId="62DA57E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5.2</w:t>
      </w:r>
      <w:r>
        <w:rPr>
          <w:rFonts w:hint="default" w:ascii="Segoe UI" w:hAnsi="Segoe UI" w:eastAsia="Segoe UI" w:cs="Segoe UI"/>
          <w:i w:val="0"/>
          <w:iCs w:val="0"/>
          <w:caps w:val="0"/>
          <w:color w:val="0F1115"/>
          <w:spacing w:val="0"/>
          <w:sz w:val="24"/>
          <w:szCs w:val="24"/>
          <w:shd w:val="clear" w:fill="FFFFFF"/>
        </w:rPr>
        <w:t> Comply with the statements on impartiality and confidentiality. Keep confidential the technical materials provided by Party A and any non-public information about Party A learned during the validation/verification, and shall not provide or disclose them to any party outside Party B's organization, except where reporting to relevant national authorities is required or disclosure is required by law or by the request of relevant national authorities.</w:t>
      </w:r>
    </w:p>
    <w:p w14:paraId="318C12B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5.3</w:t>
      </w:r>
      <w:r>
        <w:rPr>
          <w:rFonts w:hint="default" w:ascii="Segoe UI" w:hAnsi="Segoe UI" w:eastAsia="Segoe UI" w:cs="Segoe UI"/>
          <w:i w:val="0"/>
          <w:iCs w:val="0"/>
          <w:caps w:val="0"/>
          <w:color w:val="0F1115"/>
          <w:spacing w:val="0"/>
          <w:sz w:val="24"/>
          <w:szCs w:val="24"/>
          <w:shd w:val="clear" w:fill="FFFFFF"/>
        </w:rPr>
        <w:t> Provide Party A with relevant public documents.</w:t>
      </w:r>
    </w:p>
    <w:p w14:paraId="4E69A23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5.4</w:t>
      </w:r>
      <w:r>
        <w:rPr>
          <w:rFonts w:hint="default" w:ascii="Segoe UI" w:hAnsi="Segoe UI" w:eastAsia="Segoe UI" w:cs="Segoe UI"/>
          <w:i w:val="0"/>
          <w:iCs w:val="0"/>
          <w:caps w:val="0"/>
          <w:color w:val="0F1115"/>
          <w:spacing w:val="0"/>
          <w:sz w:val="24"/>
          <w:szCs w:val="24"/>
          <w:shd w:val="clear" w:fill="FFFFFF"/>
        </w:rPr>
        <w:t> After signing the Contract, assign qualified personnel to carry out the validation/verification.</w:t>
      </w:r>
    </w:p>
    <w:p w14:paraId="79DB935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5.5</w:t>
      </w:r>
      <w:r>
        <w:rPr>
          <w:rFonts w:hint="default" w:ascii="Segoe UI" w:hAnsi="Segoe UI" w:eastAsia="Segoe UI" w:cs="Segoe UI"/>
          <w:i w:val="0"/>
          <w:iCs w:val="0"/>
          <w:caps w:val="0"/>
          <w:color w:val="0F1115"/>
          <w:spacing w:val="0"/>
          <w:sz w:val="24"/>
          <w:szCs w:val="24"/>
          <w:shd w:val="clear" w:fill="FFFFFF"/>
        </w:rPr>
        <w:t> Submit the validation/verification plan to Party A in a timely manner, and provide the validation/verification findings and the final validation/verification report at the agreed time.</w:t>
      </w:r>
    </w:p>
    <w:p w14:paraId="5ADF6AF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5.6</w:t>
      </w:r>
      <w:r>
        <w:rPr>
          <w:rFonts w:hint="default" w:ascii="Segoe UI" w:hAnsi="Segoe UI" w:eastAsia="Segoe UI" w:cs="Segoe UI"/>
          <w:i w:val="0"/>
          <w:iCs w:val="0"/>
          <w:caps w:val="0"/>
          <w:color w:val="0F1115"/>
          <w:spacing w:val="0"/>
          <w:sz w:val="24"/>
          <w:szCs w:val="24"/>
          <w:shd w:val="clear" w:fill="FFFFFF"/>
        </w:rPr>
        <w:t> Party B assumes that all information and documents provided by Party A to Party B are true and accurate. Party B shall not be liable for any consequences arising from the truthfulness, accuracy, or completeness of the information or documents provided by Party A.</w:t>
      </w:r>
    </w:p>
    <w:p w14:paraId="720B007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5.7</w:t>
      </w:r>
      <w:r>
        <w:rPr>
          <w:rFonts w:hint="default" w:ascii="Segoe UI" w:hAnsi="Segoe UI" w:eastAsia="Segoe UI" w:cs="Segoe UI"/>
          <w:i w:val="0"/>
          <w:iCs w:val="0"/>
          <w:caps w:val="0"/>
          <w:color w:val="0F1115"/>
          <w:spacing w:val="0"/>
          <w:sz w:val="24"/>
          <w:szCs w:val="24"/>
          <w:shd w:val="clear" w:fill="FFFFFF"/>
        </w:rPr>
        <w:t> Party B shall not be liable for the accuracy or correctness of information provided by third parties used in the validation/verification.</w:t>
      </w:r>
    </w:p>
    <w:p w14:paraId="543AE06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5.8</w:t>
      </w:r>
      <w:r>
        <w:rPr>
          <w:rFonts w:hint="default" w:ascii="Segoe UI" w:hAnsi="Segoe UI" w:eastAsia="Segoe UI" w:cs="Segoe UI"/>
          <w:i w:val="0"/>
          <w:iCs w:val="0"/>
          <w:caps w:val="0"/>
          <w:color w:val="0F1115"/>
          <w:spacing w:val="0"/>
          <w:sz w:val="24"/>
          <w:szCs w:val="24"/>
          <w:shd w:val="clear" w:fill="FFFFFF"/>
        </w:rPr>
        <w:t> Party B shall not be liable for any decisions made by any interested party based on the validation/verification conclusions provided by Party B.</w:t>
      </w:r>
    </w:p>
    <w:p w14:paraId="59ED788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Party A fails to perform this Contract or unilaterally terminates the validation/verification midway, Party A shall still pay the full fees.</w:t>
      </w:r>
    </w:p>
    <w:p w14:paraId="5C02CA1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 Impartiality</w:t>
      </w:r>
    </w:p>
    <w:p w14:paraId="517EA58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7.1</w:t>
      </w:r>
      <w:r>
        <w:rPr>
          <w:rFonts w:hint="default" w:ascii="Segoe UI" w:hAnsi="Segoe UI" w:eastAsia="Segoe UI" w:cs="Segoe UI"/>
          <w:i w:val="0"/>
          <w:iCs w:val="0"/>
          <w:caps w:val="0"/>
          <w:color w:val="0F1115"/>
          <w:spacing w:val="0"/>
          <w:sz w:val="24"/>
          <w:szCs w:val="24"/>
          <w:shd w:val="clear" w:fill="FFFFFF"/>
        </w:rPr>
        <w:t> Party A shall truthfully and accurately provide information on past cooperation between the parties.</w:t>
      </w:r>
    </w:p>
    <w:p w14:paraId="236D786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7.2</w:t>
      </w:r>
      <w:r>
        <w:rPr>
          <w:rFonts w:hint="default" w:ascii="Segoe UI" w:hAnsi="Segoe UI" w:eastAsia="Segoe UI" w:cs="Segoe UI"/>
          <w:i w:val="0"/>
          <w:iCs w:val="0"/>
          <w:caps w:val="0"/>
          <w:color w:val="0F1115"/>
          <w:spacing w:val="0"/>
          <w:sz w:val="24"/>
          <w:szCs w:val="24"/>
          <w:shd w:val="clear" w:fill="FFFFFF"/>
        </w:rPr>
        <w:t> During the implementation of this Contract, Party A shall promptly notify Party B of any potential matters that may affect the impartiality of Party B's validation/verification, as soon as Party A becomes aware of them. If Party B assesses that impartiality is indeed threatened and cannot be avoided, Party B shall have the right to terminate this Contract immediately.</w:t>
      </w:r>
    </w:p>
    <w:p w14:paraId="7BDDC34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7.3</w:t>
      </w:r>
      <w:r>
        <w:rPr>
          <w:rFonts w:hint="default" w:ascii="Segoe UI" w:hAnsi="Segoe UI" w:eastAsia="Segoe UI" w:cs="Segoe UI"/>
          <w:i w:val="0"/>
          <w:iCs w:val="0"/>
          <w:caps w:val="0"/>
          <w:color w:val="0F1115"/>
          <w:spacing w:val="0"/>
          <w:sz w:val="24"/>
          <w:szCs w:val="24"/>
          <w:shd w:val="clear" w:fill="FFFFFF"/>
        </w:rPr>
        <w:t> Party A shall not, within six months after the completion of the validation/verification, employ, independently or through a third party, the validation/verification personnel assigned by Party B, nor shall it engage any Party B personnel involved in the project's validation/verification as consultants.</w:t>
      </w:r>
    </w:p>
    <w:p w14:paraId="5C7207E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dispute arising during the implementation of this Contract shall be settled through friendly negotiation between the parties. If negotiation fails, either party shall have the right to submit the dispute to the Chengdu Arbitration Commission for arbitration, and the award of the Chengdu Arbitration Commission shall be final.</w:t>
      </w:r>
    </w:p>
    <w:p w14:paraId="57C88ED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Contract shall take effect upon signature by both parties. Matters not covered herein shall be agreed upon through supplementary agreements, which shall have the same legal effect as this Contract.</w:t>
      </w:r>
    </w:p>
    <w:p w14:paraId="48B5AC7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Contract is executed in duplicate, with Party A holding one copy and Party B holding the other.</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86"/>
        <w:gridCol w:w="2235"/>
        <w:gridCol w:w="2025"/>
        <w:gridCol w:w="2515"/>
      </w:tblGrid>
      <w:tr w14:paraId="635D4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1043"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56494637">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(Seal):</w:t>
            </w:r>
          </w:p>
        </w:tc>
        <w:tc>
          <w:tcPr>
            <w:tcW w:w="1305"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39088722">
            <w:pPr>
              <w:snapToGrid w:val="0"/>
              <w:jc w:val="left"/>
              <w:rPr>
                <w:rFonts w:hint="default" w:ascii="Segoe UI" w:hAnsi="Segoe UI" w:eastAsia="Segoe UI" w:cs="Segoe UI"/>
                <w:sz w:val="22"/>
                <w:szCs w:val="22"/>
              </w:rPr>
            </w:pPr>
          </w:p>
        </w:tc>
        <w:tc>
          <w:tcPr>
            <w:tcW w:w="1182"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425460F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B (Seal):</w:t>
            </w:r>
          </w:p>
        </w:tc>
        <w:tc>
          <w:tcPr>
            <w:tcW w:w="1468"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6197257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5B904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6A483B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Address:</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237B8D6">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0D6C33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Name:</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B280340">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3AB7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6DD0803">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Tel.:</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5F4733A">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564A5E0">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 Code:</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05FC17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305651000157</w:t>
            </w:r>
          </w:p>
        </w:tc>
      </w:tr>
      <w:tr w14:paraId="0F6C6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8F17AF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Mobile:</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4E1993B">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874CA9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ABAB914">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China Minsheng Bank Co., Ltd. Chengdu Dongfeng Sub-branch</w:t>
            </w:r>
          </w:p>
        </w:tc>
      </w:tr>
      <w:tr w14:paraId="0A172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67457A9">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Fax:</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D945F9D">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495D793">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No.:</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D2F086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150595795</w:t>
            </w:r>
          </w:p>
        </w:tc>
      </w:tr>
      <w:tr w14:paraId="0752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994FD8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A:</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7774A08">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38083AA">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B:</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47438B2">
            <w:pPr>
              <w:snapToGrid w:val="0"/>
              <w:rPr>
                <w:rFonts w:hint="default" w:ascii="Segoe UI" w:hAnsi="Segoe UI" w:eastAsia="Segoe UI" w:cs="Segoe UI"/>
                <w:sz w:val="22"/>
                <w:szCs w:val="22"/>
              </w:rPr>
            </w:pPr>
          </w:p>
        </w:tc>
      </w:tr>
      <w:tr w14:paraId="51041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single" w:color="auto" w:sz="12" w:space="0"/>
              <w:right w:val="nil"/>
            </w:tcBorders>
            <w:shd w:val="clear"/>
            <w:noWrap w:val="0"/>
            <w:tcMar>
              <w:top w:w="150" w:type="dxa"/>
              <w:left w:w="-1" w:type="dxa"/>
              <w:bottom w:w="150" w:type="dxa"/>
              <w:right w:w="240" w:type="dxa"/>
            </w:tcMar>
            <w:vAlign w:val="center"/>
          </w:tcPr>
          <w:p w14:paraId="69AE79E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305"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67AFE5C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c>
          <w:tcPr>
            <w:tcW w:w="1182"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053D18D3">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468" w:type="pct"/>
            <w:tcBorders>
              <w:top w:val="single" w:color="auto" w:sz="4" w:space="0"/>
              <w:left w:val="single" w:color="auto" w:sz="4" w:space="0"/>
              <w:bottom w:val="single" w:color="auto" w:sz="12" w:space="0"/>
              <w:right w:val="single" w:color="auto" w:sz="12" w:space="0"/>
            </w:tcBorders>
            <w:shd w:val="clear"/>
            <w:noWrap w:val="0"/>
            <w:tcMar>
              <w:top w:w="150" w:type="dxa"/>
              <w:left w:w="240" w:type="dxa"/>
              <w:bottom w:w="150" w:type="dxa"/>
              <w:right w:w="-1" w:type="dxa"/>
            </w:tcMar>
            <w:vAlign w:val="center"/>
          </w:tcPr>
          <w:p w14:paraId="069B4D41">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r>
    </w:tbl>
    <w:p w14:paraId="02C1637D">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Version: CRC-VVF0205 A/1 Integrity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Professionalism</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Sincerity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Trustworthiness</w:t>
      </w:r>
    </w:p>
    <w:p w14:paraId="7A35B9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F61766"/>
    <w:rsid w:val="4BF61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2026-06-29T02:19:00Z</dcterms:created>
  <dc:creator>汤琴</dc:creator>
  <cp:lastModifiedBy>汤琴</cp:lastModifiedBy>
  <dcterms:modified xsi:type="dcterms:W3CDTF">2026-06-29T02:23:35Z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CF163B3C96B14DC4A1E88ABFEC89D03A_11</vt:lpwstr>
  </property>
  <property fmtid="{D5CDD505-2E9C-101B-9397-08002B2CF9AE}" pid="4" name="KSOTemplateDocerSaveRecord">
    <vt:lpwstr>eyJoZGlkIjoiMDhlMjUxYWMxZTYyZDA0NWFmNTBiZjNkNDViYWQyMDAiLCJ1c2VySWQiOiIxMTM0MjA5MDIxIn0=</vt:lpwstr>
  </property>
</Properties>
</file>